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F2" w:rsidRDefault="00772BF2" w:rsidP="00772BF2">
      <w:pPr>
        <w:framePr w:w="1984" w:h="1911" w:hRule="exact" w:hSpace="240" w:vSpace="240" w:wrap="auto" w:vAnchor="page" w:hAnchor="margin" w:x="1" w:y="1135"/>
        <w:pBdr>
          <w:top w:val="single" w:sz="6" w:space="0" w:color="FFFFFF"/>
          <w:left w:val="single" w:sz="6" w:space="0" w:color="FFFFFF"/>
          <w:bottom w:val="single" w:sz="6" w:space="0" w:color="FFFFFF"/>
          <w:right w:val="single" w:sz="6" w:space="0" w:color="FFFFFF"/>
        </w:pBdr>
      </w:pPr>
      <w:r>
        <w:object w:dxaOrig="9717" w:dyaOrig="9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9pt;height:95.25pt" o:ole="">
            <v:imagedata r:id="rId7" o:title="" croptop="-679f" cropbottom="-679f" cropright="-1376f"/>
          </v:shape>
          <o:OLEObject Type="Embed" ProgID="Unknown" ShapeID="_x0000_i1031" DrawAspect="Content" ObjectID="_1580718464" r:id="rId8">
            <o:FieldCodes>\* MERGEFORMAT</o:FieldCodes>
          </o:OLEObject>
        </w:object>
      </w:r>
    </w:p>
    <w:p w:rsidR="00772BF2" w:rsidRDefault="00772BF2" w:rsidP="00772BF2">
      <w:pPr>
        <w:tabs>
          <w:tab w:val="left" w:pos="0"/>
          <w:tab w:val="left" w:pos="1296"/>
          <w:tab w:val="left" w:pos="2592"/>
          <w:tab w:val="left" w:pos="3888"/>
          <w:tab w:val="left" w:pos="5184"/>
          <w:tab w:val="left" w:pos="6480"/>
          <w:tab w:val="left" w:pos="7776"/>
          <w:tab w:val="left" w:pos="9072"/>
        </w:tabs>
        <w:rPr>
          <w:rFonts w:ascii="Javanese Text" w:hAnsi="Javanese Text" w:cs="Javanese Text"/>
          <w:sz w:val="56"/>
          <w:szCs w:val="56"/>
          <w:lang w:val="sv-SE"/>
        </w:rPr>
      </w:pPr>
      <w:r>
        <w:rPr>
          <w:rFonts w:ascii="Javanese Text" w:hAnsi="Javanese Text" w:cs="Javanese Text"/>
          <w:sz w:val="56"/>
          <w:szCs w:val="56"/>
          <w:lang w:val="sv-SE"/>
        </w:rPr>
        <w:t xml:space="preserve">SVERIGES </w:t>
      </w: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r>
        <w:rPr>
          <w:rFonts w:ascii="Javanese Text" w:hAnsi="Javanese Text" w:cs="Javanese Text"/>
          <w:sz w:val="56"/>
          <w:szCs w:val="56"/>
          <w:lang w:val="sv-SE"/>
        </w:rPr>
        <w:t>LANTBRUKS</w:t>
      </w:r>
      <w:r>
        <w:rPr>
          <w:rFonts w:ascii="Javanese Text" w:hAnsi="Javanese Text" w:cs="Javanese Text"/>
          <w:sz w:val="56"/>
          <w:szCs w:val="56"/>
          <w:lang w:val="sv-SE"/>
        </w:rPr>
        <w:softHyphen/>
        <w:t>UNIVERSITET</w:t>
      </w: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ind w:right="-285"/>
        <w:rPr>
          <w:rFonts w:ascii="Arial" w:hAnsi="Arial" w:cs="Arial"/>
          <w:sz w:val="72"/>
          <w:szCs w:val="72"/>
          <w:lang w:val="sv-SE"/>
        </w:rPr>
      </w:pPr>
      <w:r>
        <w:rPr>
          <w:sz w:val="72"/>
          <w:szCs w:val="72"/>
          <w:lang w:val="sv-SE"/>
        </w:rPr>
        <w:t>Mekaniska snytbaggeskydd för barrot- och täckrotsplantor</w:t>
      </w:r>
    </w:p>
    <w:p w:rsidR="00772BF2" w:rsidRDefault="00772BF2" w:rsidP="00772BF2">
      <w:pPr>
        <w:tabs>
          <w:tab w:val="left" w:pos="0"/>
          <w:tab w:val="left" w:pos="1296"/>
          <w:tab w:val="left" w:pos="2592"/>
          <w:tab w:val="left" w:pos="3888"/>
          <w:tab w:val="left" w:pos="5184"/>
          <w:tab w:val="left" w:pos="6480"/>
          <w:tab w:val="left" w:pos="7776"/>
          <w:tab w:val="left" w:pos="9072"/>
        </w:tabs>
        <w:ind w:right="-285"/>
        <w:rPr>
          <w:rFonts w:ascii="Arial" w:hAnsi="Arial" w:cs="Arial"/>
          <w:sz w:val="22"/>
          <w:szCs w:val="22"/>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ind w:right="-285"/>
        <w:rPr>
          <w:sz w:val="36"/>
          <w:szCs w:val="36"/>
          <w:lang w:val="sv-SE"/>
        </w:rPr>
      </w:pPr>
      <w:r>
        <w:rPr>
          <w:sz w:val="36"/>
          <w:szCs w:val="36"/>
          <w:lang w:val="sv-SE"/>
        </w:rPr>
        <w:t>Slutrapport, avgång och skador efter tre vegetationsperioder</w:t>
      </w:r>
    </w:p>
    <w:p w:rsidR="00772BF2" w:rsidRDefault="00772BF2" w:rsidP="00772BF2">
      <w:pPr>
        <w:tabs>
          <w:tab w:val="left" w:pos="0"/>
          <w:tab w:val="left" w:pos="1296"/>
          <w:tab w:val="left" w:pos="2592"/>
          <w:tab w:val="left" w:pos="3888"/>
          <w:tab w:val="left" w:pos="5184"/>
          <w:tab w:val="left" w:pos="6480"/>
          <w:tab w:val="left" w:pos="7776"/>
          <w:tab w:val="left" w:pos="9072"/>
        </w:tabs>
        <w:ind w:right="-285"/>
        <w:rPr>
          <w:sz w:val="36"/>
          <w:szCs w:val="36"/>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ind w:right="-285"/>
        <w:rPr>
          <w:sz w:val="36"/>
          <w:szCs w:val="36"/>
          <w:lang w:val="sv-SE"/>
        </w:rPr>
      </w:pPr>
      <w:r>
        <w:rPr>
          <w:sz w:val="36"/>
          <w:szCs w:val="36"/>
          <w:lang w:val="sv-SE"/>
        </w:rPr>
        <w:t>Magnus Petersson</w:t>
      </w:r>
    </w:p>
    <w:p w:rsidR="00772BF2" w:rsidRDefault="00772BF2" w:rsidP="00772BF2">
      <w:pPr>
        <w:tabs>
          <w:tab w:val="left" w:pos="0"/>
          <w:tab w:val="left" w:pos="1296"/>
          <w:tab w:val="left" w:pos="2592"/>
          <w:tab w:val="left" w:pos="3888"/>
          <w:tab w:val="left" w:pos="5184"/>
          <w:tab w:val="left" w:pos="6480"/>
          <w:tab w:val="left" w:pos="7776"/>
          <w:tab w:val="left" w:pos="9072"/>
        </w:tabs>
        <w:ind w:right="-285"/>
        <w:rPr>
          <w:lang w:val="sv-SE"/>
        </w:rPr>
      </w:pPr>
      <w:r>
        <w:rPr>
          <w:sz w:val="36"/>
          <w:szCs w:val="36"/>
          <w:lang w:val="sv-SE"/>
        </w:rPr>
        <w:t>Göran Örlander</w:t>
      </w:r>
    </w:p>
    <w:p w:rsidR="00772BF2" w:rsidRDefault="00772BF2" w:rsidP="00772BF2">
      <w:pPr>
        <w:tabs>
          <w:tab w:val="left" w:pos="0"/>
          <w:tab w:val="left" w:pos="1296"/>
          <w:tab w:val="left" w:pos="2592"/>
          <w:tab w:val="left" w:pos="3888"/>
          <w:tab w:val="left" w:pos="5184"/>
          <w:tab w:val="left" w:pos="6480"/>
          <w:tab w:val="left" w:pos="7776"/>
          <w:tab w:val="left" w:pos="9072"/>
        </w:tabs>
        <w:ind w:right="-285"/>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ind w:right="-285"/>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ind w:right="-285"/>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ind w:right="-285"/>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ind w:right="-285"/>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ind w:right="-285"/>
        <w:rPr>
          <w:lang w:val="sv-SE"/>
        </w:rPr>
      </w:pPr>
    </w:p>
    <w:p w:rsidR="00772BF2" w:rsidRDefault="00772BF2" w:rsidP="00772BF2">
      <w:pPr>
        <w:framePr w:w="4773" w:h="3685" w:hRule="exact" w:hSpace="240" w:vSpace="240" w:wrap="notBeside" w:hAnchor="margin" w:x="1513" w:y="7142"/>
        <w:pBdr>
          <w:top w:val="single" w:sz="6" w:space="0" w:color="FFFFFF"/>
          <w:left w:val="single" w:sz="6" w:space="0" w:color="FFFFFF"/>
          <w:bottom w:val="single" w:sz="6" w:space="0" w:color="FFFFFF"/>
          <w:right w:val="single" w:sz="6" w:space="0" w:color="FFFFFF"/>
        </w:pBdr>
      </w:pPr>
      <w:r>
        <w:object w:dxaOrig="3080" w:dyaOrig="3032">
          <v:shape id="_x0000_i1032" type="#_x0000_t75" style="width:238.5pt;height:184.5pt" o:ole="">
            <v:imagedata r:id="rId9" o:title="" croptop="-151f" cropbottom="-151f" cropleft="-192f" cropright="-192f"/>
          </v:shape>
          <o:OLEObject Type="Embed" ProgID="Unknown" ShapeID="_x0000_i1032" DrawAspect="Content" ObjectID="_1580718465" r:id="rId10">
            <o:FieldCodes>\* MERGEFORMAT</o:FieldCodes>
          </o:OLEObject>
        </w:object>
      </w:r>
    </w:p>
    <w:p w:rsidR="00772BF2" w:rsidRDefault="00772BF2" w:rsidP="00772BF2">
      <w:pPr>
        <w:tabs>
          <w:tab w:val="left" w:pos="0"/>
          <w:tab w:val="left" w:pos="1296"/>
          <w:tab w:val="left" w:pos="2592"/>
          <w:tab w:val="left" w:pos="3888"/>
          <w:tab w:val="left" w:pos="5184"/>
          <w:tab w:val="left" w:pos="6480"/>
          <w:tab w:val="left" w:pos="7776"/>
          <w:tab w:val="left" w:pos="9072"/>
        </w:tabs>
        <w:ind w:right="-285"/>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spacing w:line="57" w:lineRule="exact"/>
        <w:ind w:right="-285"/>
        <w:rPr>
          <w:lang w:val="sv-SE"/>
        </w:rPr>
      </w:pPr>
      <w:r>
        <w:rPr>
          <w:noProof/>
          <w:lang w:val="sv-SE"/>
        </w:rPr>
        <mc:AlternateContent>
          <mc:Choice Requires="wps">
            <w:drawing>
              <wp:anchor distT="0" distB="0" distL="114300" distR="114300" simplePos="0" relativeHeight="251659264" behindDoc="1" locked="1" layoutInCell="0" allowOverlap="1" wp14:anchorId="3FFB9E20" wp14:editId="32EE0C24">
                <wp:simplePos x="0" y="0"/>
                <wp:positionH relativeFrom="page">
                  <wp:posOffset>1007745</wp:posOffset>
                </wp:positionH>
                <wp:positionV relativeFrom="paragraph">
                  <wp:posOffset>0</wp:posOffset>
                </wp:positionV>
                <wp:extent cx="6088380" cy="3619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ECE57" id="Rectangle 2" o:spid="_x0000_s1026" style="position:absolute;margin-left:79.35pt;margin-top:0;width:479.4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uj7AIAADs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" o:allowincell="f" fillcolor="black" stroked="f" strokeweight="0">
                <w10:wrap anchorx="page"/>
                <w10:anchorlock/>
              </v:rect>
            </w:pict>
          </mc:Fallback>
        </mc:AlternateContent>
      </w:r>
    </w:p>
    <w:p w:rsidR="00772BF2" w:rsidRDefault="00772BF2" w:rsidP="00772BF2">
      <w:pPr>
        <w:tabs>
          <w:tab w:val="left" w:pos="0"/>
          <w:tab w:val="left" w:pos="1296"/>
          <w:tab w:val="left" w:pos="2592"/>
          <w:tab w:val="left" w:pos="3888"/>
          <w:tab w:val="left" w:pos="5184"/>
          <w:tab w:val="left" w:pos="6480"/>
          <w:tab w:val="left" w:pos="7776"/>
          <w:tab w:val="left" w:pos="9072"/>
        </w:tabs>
        <w:ind w:right="-285"/>
        <w:rPr>
          <w:sz w:val="36"/>
          <w:szCs w:val="36"/>
          <w:lang w:val="sv-SE"/>
        </w:rPr>
      </w:pPr>
      <w:r>
        <w:rPr>
          <w:sz w:val="36"/>
          <w:szCs w:val="36"/>
          <w:lang w:val="sv-SE"/>
        </w:rPr>
        <w:t>Arbetsrapport nr 18</w:t>
      </w:r>
    </w:p>
    <w:p w:rsidR="00772BF2" w:rsidRDefault="00772BF2" w:rsidP="00772BF2">
      <w:pPr>
        <w:tabs>
          <w:tab w:val="left" w:pos="0"/>
          <w:tab w:val="left" w:pos="1296"/>
          <w:tab w:val="left" w:pos="2592"/>
          <w:tab w:val="left" w:pos="3888"/>
          <w:tab w:val="left" w:pos="5184"/>
          <w:tab w:val="left" w:pos="6480"/>
          <w:tab w:val="left" w:pos="7776"/>
          <w:tab w:val="left" w:pos="9072"/>
        </w:tabs>
        <w:ind w:right="-285"/>
        <w:rPr>
          <w:sz w:val="36"/>
          <w:szCs w:val="36"/>
          <w:lang w:val="sv-SE"/>
        </w:rPr>
      </w:pPr>
      <w:r>
        <w:rPr>
          <w:sz w:val="36"/>
          <w:szCs w:val="36"/>
          <w:lang w:val="sv-SE"/>
        </w:rPr>
        <w:t>Institutionen för sydsvensk skogsvetenskap</w:t>
      </w:r>
    </w:p>
    <w:p w:rsidR="00772BF2" w:rsidRDefault="00772BF2" w:rsidP="00772BF2">
      <w:pPr>
        <w:tabs>
          <w:tab w:val="left" w:pos="0"/>
          <w:tab w:val="left" w:pos="1296"/>
          <w:tab w:val="left" w:pos="2592"/>
          <w:tab w:val="left" w:pos="3888"/>
          <w:tab w:val="left" w:pos="5184"/>
          <w:tab w:val="left" w:pos="6480"/>
          <w:tab w:val="left" w:pos="7776"/>
          <w:tab w:val="left" w:pos="9072"/>
        </w:tabs>
        <w:ind w:right="-285"/>
        <w:rPr>
          <w:lang w:val="sv-SE"/>
        </w:rPr>
      </w:pPr>
      <w:r>
        <w:rPr>
          <w:sz w:val="36"/>
          <w:szCs w:val="36"/>
          <w:lang w:val="sv-SE"/>
        </w:rPr>
        <w:t>Alnarp februari 1998</w:t>
      </w:r>
    </w:p>
    <w:p w:rsidR="00772BF2" w:rsidRDefault="00772BF2" w:rsidP="00772BF2">
      <w:pPr>
        <w:tabs>
          <w:tab w:val="left" w:pos="0"/>
          <w:tab w:val="left" w:pos="1296"/>
          <w:tab w:val="left" w:pos="2592"/>
          <w:tab w:val="left" w:pos="3888"/>
          <w:tab w:val="left" w:pos="5184"/>
          <w:tab w:val="left" w:pos="6480"/>
          <w:tab w:val="left" w:pos="7776"/>
          <w:tab w:val="left" w:pos="9072"/>
        </w:tabs>
        <w:spacing w:line="57" w:lineRule="exact"/>
        <w:ind w:right="-285"/>
        <w:rPr>
          <w:lang w:val="sv-SE"/>
        </w:rPr>
      </w:pPr>
      <w:r>
        <w:rPr>
          <w:noProof/>
          <w:lang w:val="sv-SE"/>
        </w:rPr>
        <mc:AlternateContent>
          <mc:Choice Requires="wps">
            <w:drawing>
              <wp:anchor distT="0" distB="0" distL="114300" distR="114300" simplePos="0" relativeHeight="251660288" behindDoc="1" locked="1" layoutInCell="0" allowOverlap="1" wp14:anchorId="715484BC" wp14:editId="52752153">
                <wp:simplePos x="0" y="0"/>
                <wp:positionH relativeFrom="page">
                  <wp:posOffset>1007745</wp:posOffset>
                </wp:positionH>
                <wp:positionV relativeFrom="paragraph">
                  <wp:posOffset>0</wp:posOffset>
                </wp:positionV>
                <wp:extent cx="6088380" cy="3619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74700" id="Rectangle 3" o:spid="_x0000_s1026" style="position:absolute;margin-left:79.35pt;margin-top:0;width:479.4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" o:allowincell="f" fillcolor="black" stroked="f" strokeweight="0">
                <w10:wrap anchorx="page"/>
                <w10:anchorlock/>
              </v:rect>
            </w:pict>
          </mc:Fallback>
        </mc:AlternateContent>
      </w:r>
    </w:p>
    <w:p w:rsidR="00772BF2" w:rsidRDefault="00772BF2" w:rsidP="00772BF2">
      <w:pPr>
        <w:tabs>
          <w:tab w:val="left" w:pos="0"/>
          <w:tab w:val="left" w:pos="1296"/>
          <w:tab w:val="left" w:pos="2592"/>
          <w:tab w:val="left" w:pos="3888"/>
          <w:tab w:val="left" w:pos="5184"/>
          <w:tab w:val="left" w:pos="6480"/>
          <w:tab w:val="left" w:pos="7776"/>
          <w:tab w:val="left" w:pos="9072"/>
        </w:tabs>
        <w:spacing w:line="57" w:lineRule="exact"/>
        <w:ind w:right="-285"/>
        <w:rPr>
          <w:lang w:val="sv-SE"/>
        </w:rPr>
        <w:sectPr w:rsidR="00772BF2">
          <w:pgSz w:w="11905" w:h="16837"/>
          <w:pgMar w:top="1440" w:right="1015" w:bottom="873" w:left="1587" w:header="1440" w:footer="873" w:gutter="0"/>
          <w:cols w:space="720"/>
          <w:noEndnote/>
        </w:sectPr>
      </w:pPr>
    </w:p>
    <w:p w:rsidR="00772BF2" w:rsidRDefault="00772BF2" w:rsidP="00772BF2">
      <w:pPr>
        <w:framePr w:w="1984" w:h="1911" w:hRule="exact" w:hSpace="240" w:vSpace="240" w:wrap="auto" w:vAnchor="page" w:hAnchor="margin" w:x="1" w:y="1135"/>
        <w:pBdr>
          <w:top w:val="single" w:sz="6" w:space="0" w:color="FFFFFF"/>
          <w:left w:val="single" w:sz="6" w:space="0" w:color="FFFFFF"/>
          <w:bottom w:val="single" w:sz="6" w:space="0" w:color="FFFFFF"/>
          <w:right w:val="single" w:sz="6" w:space="0" w:color="FFFFFF"/>
        </w:pBdr>
      </w:pPr>
      <w:r>
        <w:object w:dxaOrig="9717" w:dyaOrig="9360">
          <v:shape id="_x0000_i1033" type="#_x0000_t75" style="width:99pt;height:95.25pt" o:ole="">
            <v:imagedata r:id="rId7" o:title="" croptop="-679f" cropbottom="-679f" cropright="-1376f"/>
          </v:shape>
          <o:OLEObject Type="Embed" ProgID="Unknown" ShapeID="_x0000_i1033" DrawAspect="Content" ObjectID="_1580718466" r:id="rId11">
            <o:FieldCodes>\* MERGEFORMAT</o:FieldCodes>
          </o:OLEObject>
        </w:object>
      </w:r>
    </w:p>
    <w:p w:rsidR="00772BF2" w:rsidRDefault="00772BF2" w:rsidP="00772BF2">
      <w:pPr>
        <w:tabs>
          <w:tab w:val="left" w:pos="0"/>
          <w:tab w:val="left" w:pos="1296"/>
          <w:tab w:val="left" w:pos="2592"/>
          <w:tab w:val="left" w:pos="3888"/>
          <w:tab w:val="left" w:pos="5184"/>
          <w:tab w:val="left" w:pos="6480"/>
          <w:tab w:val="left" w:pos="7776"/>
          <w:tab w:val="left" w:pos="9072"/>
        </w:tabs>
        <w:rPr>
          <w:rFonts w:ascii="Javanese Text" w:hAnsi="Javanese Text" w:cs="Javanese Text"/>
          <w:sz w:val="56"/>
          <w:szCs w:val="56"/>
          <w:lang w:val="sv-SE"/>
        </w:rPr>
      </w:pPr>
      <w:r>
        <w:rPr>
          <w:rFonts w:ascii="Javanese Text" w:hAnsi="Javanese Text" w:cs="Javanese Text"/>
          <w:sz w:val="56"/>
          <w:szCs w:val="56"/>
          <w:lang w:val="sv-SE"/>
        </w:rPr>
        <w:t xml:space="preserve">SVERIGES </w:t>
      </w: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r>
        <w:rPr>
          <w:rFonts w:ascii="Javanese Text" w:hAnsi="Javanese Text" w:cs="Javanese Text"/>
          <w:sz w:val="56"/>
          <w:szCs w:val="56"/>
          <w:lang w:val="sv-SE"/>
        </w:rPr>
        <w:t>LANTBRUKS</w:t>
      </w:r>
      <w:r>
        <w:rPr>
          <w:rFonts w:ascii="Javanese Text" w:hAnsi="Javanese Text" w:cs="Javanese Text"/>
          <w:sz w:val="56"/>
          <w:szCs w:val="56"/>
          <w:lang w:val="sv-SE"/>
        </w:rPr>
        <w:softHyphen/>
        <w:t>UNIVERSITET</w:t>
      </w: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rFonts w:ascii="Arial" w:hAnsi="Arial" w:cs="Arial"/>
          <w:sz w:val="72"/>
          <w:szCs w:val="72"/>
          <w:lang w:val="sv-SE"/>
        </w:rPr>
      </w:pPr>
      <w:r>
        <w:rPr>
          <w:sz w:val="72"/>
          <w:szCs w:val="72"/>
          <w:lang w:val="sv-SE"/>
        </w:rPr>
        <w:t>Mekaniska snytbaggeskydd för barrot- och täckrotsplantor</w:t>
      </w:r>
    </w:p>
    <w:p w:rsidR="00772BF2" w:rsidRDefault="00772BF2" w:rsidP="00772BF2">
      <w:pPr>
        <w:tabs>
          <w:tab w:val="left" w:pos="0"/>
          <w:tab w:val="left" w:pos="1296"/>
          <w:tab w:val="left" w:pos="2592"/>
          <w:tab w:val="left" w:pos="3888"/>
          <w:tab w:val="left" w:pos="5184"/>
          <w:tab w:val="left" w:pos="6480"/>
          <w:tab w:val="left" w:pos="7776"/>
          <w:tab w:val="left" w:pos="9072"/>
        </w:tabs>
        <w:rPr>
          <w:rFonts w:ascii="Arial" w:hAnsi="Arial" w:cs="Arial"/>
          <w:sz w:val="22"/>
          <w:szCs w:val="22"/>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sz w:val="36"/>
          <w:szCs w:val="36"/>
          <w:lang w:val="sv-SE"/>
        </w:rPr>
      </w:pPr>
      <w:r>
        <w:rPr>
          <w:sz w:val="36"/>
          <w:szCs w:val="36"/>
          <w:lang w:val="sv-SE"/>
        </w:rPr>
        <w:t>Slutrapport, avgång och skador efter tre vegetationsperioder</w:t>
      </w:r>
    </w:p>
    <w:p w:rsidR="00772BF2" w:rsidRDefault="00772BF2" w:rsidP="00772BF2">
      <w:pPr>
        <w:tabs>
          <w:tab w:val="left" w:pos="0"/>
          <w:tab w:val="left" w:pos="1296"/>
          <w:tab w:val="left" w:pos="2592"/>
          <w:tab w:val="left" w:pos="3888"/>
          <w:tab w:val="left" w:pos="5184"/>
          <w:tab w:val="left" w:pos="6480"/>
          <w:tab w:val="left" w:pos="7776"/>
          <w:tab w:val="left" w:pos="9072"/>
        </w:tabs>
        <w:rPr>
          <w:sz w:val="36"/>
          <w:szCs w:val="36"/>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r>
        <w:rPr>
          <w:sz w:val="36"/>
          <w:szCs w:val="36"/>
          <w:lang w:val="sv-SE"/>
        </w:rPr>
        <w:t>Magnus Petersson</w:t>
      </w: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r>
        <w:rPr>
          <w:sz w:val="36"/>
          <w:szCs w:val="36"/>
          <w:lang w:val="sv-SE"/>
        </w:rPr>
        <w:t>Göran Örlander</w:t>
      </w: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spacing w:line="57" w:lineRule="exact"/>
        <w:rPr>
          <w:lang w:val="sv-SE"/>
        </w:rPr>
      </w:pPr>
      <w:r>
        <w:rPr>
          <w:noProof/>
          <w:lang w:val="sv-SE"/>
        </w:rPr>
        <mc:AlternateContent>
          <mc:Choice Requires="wps">
            <w:drawing>
              <wp:anchor distT="0" distB="0" distL="114300" distR="114300" simplePos="0" relativeHeight="251661312" behindDoc="1" locked="1" layoutInCell="0" allowOverlap="1" wp14:anchorId="728C3EE5" wp14:editId="0955DDEB">
                <wp:simplePos x="0" y="0"/>
                <wp:positionH relativeFrom="page">
                  <wp:posOffset>1007745</wp:posOffset>
                </wp:positionH>
                <wp:positionV relativeFrom="paragraph">
                  <wp:posOffset>0</wp:posOffset>
                </wp:positionV>
                <wp:extent cx="6088380" cy="3619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90F8B" id="Rectangle 4" o:spid="_x0000_s1026" style="position:absolute;margin-left:79.35pt;margin-top:0;width:479.4pt;height: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347AIAADs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" o:allowincell="f" fillcolor="black" stroked="f" strokeweight="0">
                <w10:wrap anchorx="page"/>
                <w10:anchorlock/>
              </v:rect>
            </w:pict>
          </mc:Fallback>
        </mc:AlternateContent>
      </w: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r>
        <w:rPr>
          <w:lang w:val="sv-SE"/>
        </w:rPr>
        <w:t>Arbetsrapport nr 18</w:t>
      </w: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r>
        <w:rPr>
          <w:lang w:val="sv-SE"/>
        </w:rPr>
        <w:t>Institutionen för sydsvensk skogsvetenskap</w:t>
      </w: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r>
        <w:rPr>
          <w:lang w:val="sv-SE"/>
        </w:rPr>
        <w:t>Box 49</w:t>
      </w: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r>
        <w:rPr>
          <w:lang w:val="sv-SE"/>
        </w:rPr>
        <w:t>S-230 53 Alnarp</w:t>
      </w: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r>
        <w:rPr>
          <w:lang w:val="sv-SE"/>
        </w:rPr>
        <w:t>Asa försökspark</w:t>
      </w: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r>
        <w:rPr>
          <w:lang w:val="sv-SE"/>
        </w:rPr>
        <w:t>S-360 30 Lammhult</w:t>
      </w: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r>
        <w:rPr>
          <w:lang w:val="sv-SE"/>
        </w:rPr>
        <w:t>Tel: 0472-26 30 00</w:t>
      </w: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r>
        <w:rPr>
          <w:lang w:val="sv-SE"/>
        </w:rPr>
        <w:t>Fax: 0472-26 30 63</w:t>
      </w:r>
      <w:r>
        <w:rPr>
          <w:lang w:val="sv-SE"/>
        </w:rPr>
        <w:tab/>
      </w:r>
    </w:p>
    <w:p w:rsidR="00772BF2" w:rsidRDefault="00772BF2" w:rsidP="00772BF2">
      <w:pPr>
        <w:tabs>
          <w:tab w:val="left" w:pos="0"/>
          <w:tab w:val="left" w:pos="1296"/>
          <w:tab w:val="left" w:pos="2592"/>
          <w:tab w:val="left" w:pos="3888"/>
          <w:tab w:val="left" w:pos="5184"/>
          <w:tab w:val="left" w:pos="6480"/>
          <w:tab w:val="left" w:pos="7776"/>
          <w:tab w:val="left" w:pos="9072"/>
        </w:tabs>
        <w:rPr>
          <w:lang w:val="sv-SE"/>
        </w:rPr>
      </w:pPr>
      <w:r>
        <w:rPr>
          <w:lang w:val="sv-SE"/>
        </w:rPr>
        <w:t>E-mail: Magnus.Petersson@afp.slu.se Goran.Orlander@afp.slu.se</w:t>
      </w:r>
      <w:r>
        <w:rPr>
          <w:lang w:val="sv-SE"/>
        </w:rPr>
        <w:tab/>
      </w:r>
    </w:p>
    <w:p w:rsidR="00772BF2" w:rsidRDefault="00772BF2" w:rsidP="00772BF2">
      <w:pPr>
        <w:tabs>
          <w:tab w:val="left" w:pos="0"/>
          <w:tab w:val="left" w:pos="1296"/>
          <w:tab w:val="left" w:pos="2592"/>
          <w:tab w:val="left" w:pos="3888"/>
          <w:tab w:val="left" w:pos="5184"/>
          <w:tab w:val="left" w:pos="6480"/>
          <w:tab w:val="left" w:pos="7776"/>
          <w:tab w:val="left" w:pos="9072"/>
        </w:tabs>
        <w:spacing w:line="57" w:lineRule="exact"/>
        <w:rPr>
          <w:lang w:val="sv-SE"/>
        </w:rPr>
      </w:pPr>
      <w:r>
        <w:rPr>
          <w:noProof/>
          <w:lang w:val="sv-SE"/>
        </w:rPr>
        <mc:AlternateContent>
          <mc:Choice Requires="wps">
            <w:drawing>
              <wp:anchor distT="0" distB="0" distL="114300" distR="114300" simplePos="0" relativeHeight="251662336" behindDoc="1" locked="1" layoutInCell="0" allowOverlap="1" wp14:anchorId="3E2F2443" wp14:editId="318EF868">
                <wp:simplePos x="0" y="0"/>
                <wp:positionH relativeFrom="page">
                  <wp:posOffset>1007745</wp:posOffset>
                </wp:positionH>
                <wp:positionV relativeFrom="paragraph">
                  <wp:posOffset>0</wp:posOffset>
                </wp:positionV>
                <wp:extent cx="6088380" cy="3619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E856F" id="Rectangle 5" o:spid="_x0000_s1026" style="position:absolute;margin-left:79.35pt;margin-top:0;width:479.4pt;height:2.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7w7QIAADs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" o:allowincell="f" fillcolor="black" stroked="f" strokeweight="0">
                <w10:wrap anchorx="page"/>
                <w10:anchorlock/>
              </v:rect>
            </w:pict>
          </mc:Fallback>
        </mc:AlternateContent>
      </w: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772BF2" w:rsidRDefault="00772BF2">
      <w:pPr>
        <w:tabs>
          <w:tab w:val="left" w:pos="0"/>
          <w:tab w:val="left" w:pos="1296"/>
          <w:tab w:val="left" w:pos="2592"/>
          <w:tab w:val="left" w:pos="3888"/>
          <w:tab w:val="left" w:pos="5184"/>
          <w:tab w:val="left" w:pos="6480"/>
          <w:tab w:val="left" w:pos="7776"/>
          <w:tab w:val="left" w:pos="9072"/>
        </w:tabs>
        <w:rPr>
          <w:b/>
          <w:bCs/>
          <w:sz w:val="28"/>
          <w:szCs w:val="28"/>
          <w:lang w:val="sv-SE"/>
        </w:rPr>
      </w:pPr>
    </w:p>
    <w:p w:rsidR="002A6F3E" w:rsidRDefault="002A6F3E">
      <w:pPr>
        <w:tabs>
          <w:tab w:val="left" w:pos="0"/>
          <w:tab w:val="left" w:pos="1296"/>
          <w:tab w:val="left" w:pos="2592"/>
          <w:tab w:val="left" w:pos="3888"/>
          <w:tab w:val="left" w:pos="5184"/>
          <w:tab w:val="left" w:pos="6480"/>
          <w:tab w:val="left" w:pos="7776"/>
          <w:tab w:val="left" w:pos="9072"/>
        </w:tabs>
        <w:rPr>
          <w:sz w:val="22"/>
          <w:szCs w:val="22"/>
          <w:lang w:val="sv-SE"/>
        </w:rPr>
      </w:pPr>
      <w:bookmarkStart w:id="0" w:name="_GoBack"/>
      <w:bookmarkEnd w:id="0"/>
      <w:r>
        <w:rPr>
          <w:b/>
          <w:bCs/>
          <w:sz w:val="28"/>
          <w:szCs w:val="28"/>
          <w:lang w:val="sv-SE"/>
        </w:rPr>
        <w:lastRenderedPageBreak/>
        <w:t>FÖRORD</w:t>
      </w:r>
    </w:p>
    <w:p w:rsidR="002A6F3E" w:rsidRDefault="002A6F3E">
      <w:pPr>
        <w:tabs>
          <w:tab w:val="left" w:pos="0"/>
          <w:tab w:val="left" w:pos="1296"/>
          <w:tab w:val="left" w:pos="2592"/>
          <w:tab w:val="left" w:pos="3888"/>
          <w:tab w:val="left" w:pos="5184"/>
          <w:tab w:val="left" w:pos="6480"/>
          <w:tab w:val="left" w:pos="7776"/>
          <w:tab w:val="left" w:pos="9072"/>
        </w:tabs>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r>
        <w:rPr>
          <w:sz w:val="22"/>
          <w:szCs w:val="22"/>
          <w:lang w:val="sv-SE"/>
        </w:rPr>
        <w:t>Snytbaggen är en svår skadegörare i planteringar i södra och mellersta Sverige, och skogsbruket har använt en mängd olika metoder för att minska problemet. Den idag vanligaste metoden för att individuellt skydda plantorna, per</w:t>
      </w:r>
      <w:r>
        <w:rPr>
          <w:sz w:val="22"/>
          <w:szCs w:val="22"/>
          <w:lang w:val="sv-SE"/>
        </w:rPr>
        <w:softHyphen/>
        <w:t>metrinbehandling, kommer troligen att upphöra eftersom tillståndet att använda preparatet dras in under 1998 för täckrotsplantor och under 1999 för bar</w:t>
      </w:r>
      <w:r>
        <w:rPr>
          <w:sz w:val="22"/>
          <w:szCs w:val="22"/>
          <w:lang w:val="sv-SE"/>
        </w:rPr>
        <w:softHyphen/>
        <w:t>rotsplantor. Det är möjligt att individuellt skyd</w:t>
      </w:r>
      <w:r>
        <w:rPr>
          <w:sz w:val="22"/>
          <w:szCs w:val="22"/>
          <w:lang w:val="sv-SE"/>
        </w:rPr>
        <w:softHyphen/>
        <w:t>da plantorna med mekaniska skydd. Arbetet med att finna alternativ har pågått under ett flertal år, och ett led i denna utveckling är att objektivt testa de mekaniska skyddens förmåga att förhindra snyt</w:t>
      </w:r>
      <w:r>
        <w:rPr>
          <w:sz w:val="22"/>
          <w:szCs w:val="22"/>
          <w:lang w:val="sv-SE"/>
        </w:rPr>
        <w:softHyphen/>
        <w:t xml:space="preserve">baggeskador under fältmässiga förhållanden. Dessutom studeras vilken påverkan skydden har på plantorna i andra avseenden. </w:t>
      </w: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r>
        <w:rPr>
          <w:sz w:val="22"/>
          <w:szCs w:val="22"/>
          <w:lang w:val="sv-SE"/>
        </w:rPr>
        <w:t>Denna undersökning är gjord på uppdrag av företag inom skogsnäringen och tillverkare av mekaniska skydd. Tidigare har två rapporter publicerats där resultatet efter en respektive två vegetationsperioder redovisats. I denna slutrapport beskriv resultatet efter tre säsonger.</w:t>
      </w: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r>
        <w:rPr>
          <w:sz w:val="22"/>
          <w:szCs w:val="22"/>
          <w:lang w:val="sv-SE"/>
        </w:rPr>
        <w:t>Medel till undersökningen har kommit från Norsk Hydro a.s, MoDo skog AB, Sivitec AB och Sven</w:t>
      </w:r>
      <w:r>
        <w:rPr>
          <w:sz w:val="22"/>
          <w:szCs w:val="22"/>
          <w:lang w:val="sv-SE"/>
        </w:rPr>
        <w:softHyphen/>
        <w:t>ska Skogsplantor AB.</w:t>
      </w: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r>
        <w:rPr>
          <w:sz w:val="22"/>
          <w:szCs w:val="22"/>
          <w:lang w:val="sv-SE"/>
        </w:rPr>
        <w:t xml:space="preserve">Asa februari 1998. </w:t>
      </w: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r>
        <w:rPr>
          <w:sz w:val="22"/>
          <w:szCs w:val="22"/>
          <w:lang w:val="sv-SE"/>
        </w:rPr>
        <w:t>Magnus Petersson</w:t>
      </w: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r>
        <w:rPr>
          <w:sz w:val="22"/>
          <w:szCs w:val="22"/>
          <w:lang w:val="sv-SE"/>
        </w:rPr>
        <w:t>Göran Örlander</w:t>
      </w: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sectPr w:rsidR="002A6F3E">
          <w:pgSz w:w="11905" w:h="16837"/>
          <w:pgMar w:top="1417" w:right="1246" w:bottom="850" w:left="1360" w:header="1417" w:footer="850" w:gutter="436"/>
          <w:cols w:space="720"/>
          <w:noEndnote/>
        </w:sect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r>
        <w:rPr>
          <w:b/>
          <w:bCs/>
          <w:sz w:val="28"/>
          <w:szCs w:val="28"/>
          <w:lang w:val="sv-SE"/>
        </w:rPr>
        <w:lastRenderedPageBreak/>
        <w:t>SAMMANFATTNING</w:t>
      </w:r>
      <w:r>
        <w:rPr>
          <w:b/>
          <w:bCs/>
          <w:sz w:val="28"/>
          <w:szCs w:val="28"/>
          <w:lang w:val="sv-SE"/>
        </w:rPr>
        <w:fldChar w:fldCharType="begin"/>
      </w:r>
      <w:r>
        <w:rPr>
          <w:b/>
          <w:bCs/>
          <w:sz w:val="28"/>
          <w:szCs w:val="28"/>
          <w:lang w:val="sv-SE"/>
        </w:rPr>
        <w:instrText>tc \l1 "SAMMANFATTNING</w:instrText>
      </w:r>
      <w:r>
        <w:rPr>
          <w:b/>
          <w:bCs/>
          <w:sz w:val="28"/>
          <w:szCs w:val="28"/>
          <w:lang w:val="sv-SE"/>
        </w:rPr>
        <w:fldChar w:fldCharType="end"/>
      </w: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r>
        <w:rPr>
          <w:sz w:val="22"/>
          <w:szCs w:val="22"/>
          <w:lang w:val="sv-SE"/>
        </w:rPr>
        <w:t>I studien testades fem mekaniska skydd, av vilka två användes på barrotsplantor (Beta Q och NEW-plantskydd) och tre på täck</w:t>
      </w:r>
      <w:r>
        <w:rPr>
          <w:sz w:val="22"/>
          <w:szCs w:val="22"/>
          <w:lang w:val="sv-SE"/>
        </w:rPr>
        <w:softHyphen/>
        <w:t>rotsplantor (Bugstop, KP</w:t>
      </w:r>
      <w:r>
        <w:rPr>
          <w:sz w:val="22"/>
          <w:szCs w:val="22"/>
          <w:lang w:val="sv-SE"/>
        </w:rPr>
        <w:noBreakHyphen/>
        <w:t>skyddet och Stopper). Kon</w:t>
      </w:r>
      <w:r>
        <w:rPr>
          <w:sz w:val="22"/>
          <w:szCs w:val="22"/>
          <w:lang w:val="sv-SE"/>
        </w:rPr>
        <w:softHyphen/>
        <w:t>trollplantor och permetrinbehandlade plantor ingick som jäm</w:t>
      </w:r>
      <w:r>
        <w:rPr>
          <w:sz w:val="22"/>
          <w:szCs w:val="22"/>
          <w:lang w:val="sv-SE"/>
        </w:rPr>
        <w:softHyphen/>
        <w:t>förelse i testen.</w:t>
      </w: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r>
        <w:rPr>
          <w:sz w:val="22"/>
          <w:szCs w:val="22"/>
          <w:lang w:val="sv-SE"/>
        </w:rPr>
        <w:t>En stor andel plantor behandlade med NEW-plant</w:t>
      </w:r>
      <w:r>
        <w:rPr>
          <w:sz w:val="22"/>
          <w:szCs w:val="22"/>
          <w:lang w:val="sv-SE"/>
        </w:rPr>
        <w:softHyphen/>
        <w:t>skydd, KP</w:t>
      </w:r>
      <w:r>
        <w:rPr>
          <w:sz w:val="22"/>
          <w:szCs w:val="22"/>
          <w:lang w:val="sv-SE"/>
        </w:rPr>
        <w:noBreakHyphen/>
        <w:t>skyddet och Stopper blev på en av lokalerna angripna av ett rovdäggdjur i minkens storlek, men exakt vilken djurart det rör sig om gick inte att konstatera. Skydden drogs upp, och i vissa fall följde plantan med skyddet. I de be</w:t>
      </w:r>
      <w:r>
        <w:rPr>
          <w:sz w:val="22"/>
          <w:szCs w:val="22"/>
          <w:lang w:val="sv-SE"/>
        </w:rPr>
        <w:softHyphen/>
        <w:t>räkningar som gjordes för överlevnad och olika typer av skador ingår inte dessa plantor.</w:t>
      </w: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r>
        <w:rPr>
          <w:sz w:val="22"/>
          <w:szCs w:val="22"/>
          <w:lang w:val="sv-SE"/>
        </w:rPr>
        <w:t>Snytbaggeskadorna på kontrollplantorna blev relativt omfattande, för barrotsplantorna ut</w:t>
      </w:r>
      <w:r>
        <w:rPr>
          <w:sz w:val="22"/>
          <w:szCs w:val="22"/>
          <w:lang w:val="sv-SE"/>
        </w:rPr>
        <w:softHyphen/>
        <w:t>gjorde andelen döda 34 procent och mot</w:t>
      </w:r>
      <w:r>
        <w:rPr>
          <w:sz w:val="22"/>
          <w:szCs w:val="22"/>
          <w:lang w:val="sv-SE"/>
        </w:rPr>
        <w:softHyphen/>
        <w:t>svarande resultat för täckrotsplantorna var 74 procent. Samtliga mekaniska skydd medförde lägre snyt</w:t>
      </w:r>
      <w:r>
        <w:rPr>
          <w:sz w:val="22"/>
          <w:szCs w:val="22"/>
          <w:lang w:val="sv-SE"/>
        </w:rPr>
        <w:softHyphen/>
        <w:t xml:space="preserve">baggeskador. </w:t>
      </w: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r>
        <w:rPr>
          <w:sz w:val="22"/>
          <w:szCs w:val="22"/>
          <w:lang w:val="sv-SE"/>
        </w:rPr>
        <w:t xml:space="preserve">För </w:t>
      </w:r>
      <w:r>
        <w:rPr>
          <w:b/>
          <w:bCs/>
          <w:sz w:val="22"/>
          <w:szCs w:val="22"/>
          <w:lang w:val="sv-SE"/>
        </w:rPr>
        <w:t>barrotsplantorna</w:t>
      </w:r>
      <w:r>
        <w:rPr>
          <w:sz w:val="22"/>
          <w:szCs w:val="22"/>
          <w:lang w:val="sv-SE"/>
        </w:rPr>
        <w:t xml:space="preserve"> gav per</w:t>
      </w:r>
      <w:r>
        <w:rPr>
          <w:sz w:val="22"/>
          <w:szCs w:val="22"/>
          <w:lang w:val="sv-SE"/>
        </w:rPr>
        <w:softHyphen/>
        <w:t>metrinbehandling lägst andel döda plus svårt skadade av snytbagge (6 procent). Av plantor som behandlats med mekaniska skydd visade NEW-plant</w:t>
      </w:r>
      <w:r>
        <w:rPr>
          <w:sz w:val="22"/>
          <w:szCs w:val="22"/>
          <w:lang w:val="sv-SE"/>
        </w:rPr>
        <w:softHyphen/>
        <w:t>skydd lägst andel döda plus svårt skadade (12 procent) följd av Beta Q (21 procent).</w:t>
      </w: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r>
        <w:rPr>
          <w:sz w:val="22"/>
          <w:szCs w:val="22"/>
          <w:lang w:val="sv-SE"/>
        </w:rPr>
        <w:t xml:space="preserve">De </w:t>
      </w:r>
      <w:r>
        <w:rPr>
          <w:b/>
          <w:bCs/>
          <w:sz w:val="22"/>
          <w:szCs w:val="22"/>
          <w:lang w:val="sv-SE"/>
        </w:rPr>
        <w:t>täckrotsplantor</w:t>
      </w:r>
      <w:r>
        <w:rPr>
          <w:sz w:val="22"/>
          <w:szCs w:val="22"/>
          <w:lang w:val="sv-SE"/>
        </w:rPr>
        <w:t xml:space="preserve"> som behandlats med per</w:t>
      </w:r>
      <w:r>
        <w:rPr>
          <w:sz w:val="22"/>
          <w:szCs w:val="22"/>
          <w:lang w:val="sv-SE"/>
        </w:rPr>
        <w:softHyphen/>
        <w:t>metrin visade lägst andel döda plus svårt skadade av snytbagge (12 procent), följd av plantor skyddade med Stopper (37 procent), KP</w:t>
      </w:r>
      <w:r>
        <w:rPr>
          <w:sz w:val="22"/>
          <w:szCs w:val="22"/>
          <w:lang w:val="sv-SE"/>
        </w:rPr>
        <w:noBreakHyphen/>
        <w:t xml:space="preserve">skyddet (43 procent) och Bugstop (54 procent). </w:t>
      </w: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r>
        <w:rPr>
          <w:sz w:val="22"/>
          <w:szCs w:val="22"/>
          <w:lang w:val="sv-SE"/>
        </w:rPr>
        <w:t>Skador som kan bero på be</w:t>
      </w:r>
      <w:r>
        <w:rPr>
          <w:sz w:val="22"/>
          <w:szCs w:val="22"/>
          <w:lang w:val="sv-SE"/>
        </w:rPr>
        <w:softHyphen/>
        <w:t>handlingen drab</w:t>
      </w:r>
      <w:r>
        <w:rPr>
          <w:sz w:val="22"/>
          <w:szCs w:val="22"/>
          <w:lang w:val="sv-SE"/>
        </w:rPr>
        <w:softHyphen/>
        <w:t>bade plantor skyddade med Bugstop samt Beta Q då ca en fjärdedel av plantorna dog av okänd an</w:t>
      </w:r>
      <w:r>
        <w:rPr>
          <w:sz w:val="22"/>
          <w:szCs w:val="22"/>
          <w:lang w:val="sv-SE"/>
        </w:rPr>
        <w:softHyphen/>
        <w:t>ledning. Permetrinbehandlingen av bar</w:t>
      </w:r>
      <w:r>
        <w:rPr>
          <w:sz w:val="22"/>
          <w:szCs w:val="22"/>
          <w:lang w:val="sv-SE"/>
        </w:rPr>
        <w:softHyphen/>
        <w:t>rotsplantor orsakade första säsongen knopp</w:t>
      </w:r>
      <w:r>
        <w:rPr>
          <w:sz w:val="22"/>
          <w:szCs w:val="22"/>
          <w:lang w:val="sv-SE"/>
        </w:rPr>
        <w:softHyphen/>
        <w:t>skador på en stor del av plantorna.</w:t>
      </w: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r>
        <w:rPr>
          <w:sz w:val="22"/>
          <w:szCs w:val="22"/>
          <w:lang w:val="sv-SE"/>
        </w:rPr>
        <w:t xml:space="preserve">Överlevnaden var efter tre vegetationsperioder </w:t>
      </w: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r>
        <w:rPr>
          <w:sz w:val="22"/>
          <w:szCs w:val="22"/>
          <w:lang w:val="sv-SE"/>
        </w:rPr>
        <w:t>jämfört med kontrollplantorna signifikant högre för plantor behandlade med Permetrin samt för plantor försedda med NEW-plant</w:t>
      </w:r>
      <w:r>
        <w:rPr>
          <w:sz w:val="22"/>
          <w:szCs w:val="22"/>
          <w:lang w:val="sv-SE"/>
        </w:rPr>
        <w:softHyphen/>
        <w:t>skydd eller Stopper. Högst överlevnad hade plantor be</w:t>
      </w:r>
      <w:r>
        <w:rPr>
          <w:sz w:val="22"/>
          <w:szCs w:val="22"/>
          <w:lang w:val="sv-SE"/>
        </w:rPr>
        <w:softHyphen/>
        <w:t>handlade med Permetrin (bar</w:t>
      </w:r>
      <w:r>
        <w:rPr>
          <w:sz w:val="22"/>
          <w:szCs w:val="22"/>
          <w:lang w:val="sv-SE"/>
        </w:rPr>
        <w:softHyphen/>
        <w:t xml:space="preserve">rotsplantor 91 och täckrotsplantor 86 procent). Av de mekaniska </w:t>
      </w: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8"/>
          <w:szCs w:val="28"/>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r>
        <w:rPr>
          <w:sz w:val="22"/>
          <w:szCs w:val="22"/>
          <w:lang w:val="sv-SE"/>
        </w:rPr>
        <w:t>skydden hade barrotsplantor försedda med NEW-plantskydd högst över</w:t>
      </w:r>
      <w:r>
        <w:rPr>
          <w:sz w:val="22"/>
          <w:szCs w:val="22"/>
          <w:lang w:val="sv-SE"/>
        </w:rPr>
        <w:softHyphen/>
        <w:t>levnad (82 procent) och därefter plantor försedda med Beta Q (74 procent). Högst överlevnad av täckrotsplantorna hade de som var försedda med Stopper (77 procent) därefter följde KP</w:t>
      </w:r>
      <w:r>
        <w:rPr>
          <w:sz w:val="22"/>
          <w:szCs w:val="22"/>
          <w:lang w:val="sv-SE"/>
        </w:rPr>
        <w:noBreakHyphen/>
      </w:r>
      <w:r>
        <w:rPr>
          <w:sz w:val="22"/>
          <w:szCs w:val="22"/>
          <w:lang w:val="sv-SE"/>
        </w:rPr>
        <w:softHyphen/>
        <w:t xml:space="preserve">skyddet (55 procent och Bugstop (23 procent). </w:t>
      </w: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r>
        <w:rPr>
          <w:sz w:val="22"/>
          <w:szCs w:val="22"/>
          <w:lang w:val="sv-SE"/>
        </w:rPr>
        <w:t xml:space="preserve">Som en separat studie testades effekten av att använda kalk som skydd mot snytbaggen. Den gnagda barkytan på den nedre delen av plantan blev signifikant lägre första säsongen jämfört med kontrollen, då kalk lades på marken eller applicerades på plantan tillsammans med lera. Andra och tredje säsongen var effekten närmast obefintlig. </w:t>
      </w: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ind w:right="3"/>
        <w:jc w:val="both"/>
        <w:rPr>
          <w:sz w:val="22"/>
          <w:szCs w:val="22"/>
          <w:lang w:val="sv-SE"/>
        </w:rPr>
      </w:pPr>
      <w:r>
        <w:rPr>
          <w:sz w:val="22"/>
          <w:szCs w:val="22"/>
          <w:lang w:val="sv-SE"/>
        </w:rPr>
        <w:t>Årsmånen under 1995 och 1996 var ogynnsam för snytbaggen, vilket gjorde att skadenivåerna tro</w:t>
      </w:r>
      <w:r>
        <w:rPr>
          <w:sz w:val="22"/>
          <w:szCs w:val="22"/>
          <w:lang w:val="sv-SE"/>
        </w:rPr>
        <w:softHyphen/>
        <w:t>ligen blev något lägre än normalt. Under 1997 var årsmånen däremot gynnsamt och skadorna ökade avsevärt för de flesta be</w:t>
      </w:r>
      <w:r>
        <w:rPr>
          <w:sz w:val="22"/>
          <w:szCs w:val="22"/>
          <w:lang w:val="sv-SE"/>
        </w:rPr>
        <w:softHyphen/>
        <w:t>handlingarna.</w:t>
      </w:r>
    </w:p>
    <w:p w:rsidR="002A6F3E" w:rsidRDefault="002A6F3E">
      <w:pPr>
        <w:tabs>
          <w:tab w:val="left" w:pos="0"/>
          <w:tab w:val="left" w:pos="1296"/>
          <w:tab w:val="left" w:pos="2592"/>
          <w:tab w:val="left" w:pos="3888"/>
          <w:tab w:val="left" w:pos="5184"/>
          <w:tab w:val="left" w:pos="6480"/>
          <w:tab w:val="left" w:pos="7776"/>
          <w:tab w:val="left" w:pos="9072"/>
        </w:tabs>
        <w:ind w:right="3"/>
        <w:jc w:val="both"/>
        <w:rPr>
          <w:vanish/>
          <w:sz w:val="22"/>
          <w:szCs w:val="22"/>
          <w:lang w:val="sv-SE"/>
        </w:rPr>
      </w:pPr>
      <w:r>
        <w:rPr>
          <w:sz w:val="22"/>
          <w:szCs w:val="22"/>
          <w:lang w:val="sv-SE"/>
        </w:rPr>
        <w:br w:type="column"/>
      </w:r>
    </w:p>
    <w:p w:rsidR="002A6F3E" w:rsidRPr="00772BF2" w:rsidRDefault="002A6F3E">
      <w:pPr>
        <w:rPr>
          <w:lang w:val="sv-SE"/>
        </w:rPr>
        <w:sectPr w:rsidR="002A6F3E" w:rsidRPr="00772BF2">
          <w:footerReference w:type="even" r:id="rId12"/>
          <w:footerReference w:type="default" r:id="rId13"/>
          <w:pgSz w:w="11905" w:h="16837"/>
          <w:pgMar w:top="1417" w:right="1246" w:bottom="850" w:left="1360" w:header="1417" w:footer="850" w:gutter="436"/>
          <w:pgNumType w:start="1"/>
          <w:cols w:num="2" w:space="720" w:equalWidth="0">
            <w:col w:w="4288" w:space="720"/>
            <w:col w:w="4288"/>
          </w:cols>
          <w:noEndnote/>
        </w:sect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b/>
          <w:bCs/>
          <w:sz w:val="28"/>
          <w:szCs w:val="28"/>
          <w:lang w:val="sv-SE"/>
        </w:rPr>
        <w:t>INTRODUKTION</w:t>
      </w:r>
      <w:r>
        <w:rPr>
          <w:sz w:val="22"/>
          <w:szCs w:val="22"/>
          <w:lang w:val="sv-SE"/>
        </w:rPr>
        <w:fldChar w:fldCharType="begin"/>
      </w:r>
      <w:r>
        <w:rPr>
          <w:sz w:val="22"/>
          <w:szCs w:val="22"/>
          <w:lang w:val="sv-SE"/>
        </w:rPr>
        <w:instrText>tc \l1 "</w:instrText>
      </w:r>
      <w:r>
        <w:rPr>
          <w:b/>
          <w:bCs/>
          <w:sz w:val="28"/>
          <w:szCs w:val="28"/>
          <w:lang w:val="sv-SE"/>
        </w:rPr>
        <w:instrText>INTRODUKTION</w:instrText>
      </w:r>
      <w:r>
        <w:rPr>
          <w:sz w:val="22"/>
          <w:szCs w:val="22"/>
          <w:lang w:val="sv-SE"/>
        </w:rPr>
        <w:fldChar w:fldCharType="end"/>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b/>
          <w:bCs/>
          <w:sz w:val="22"/>
          <w:szCs w:val="22"/>
          <w:lang w:val="sv-SE"/>
        </w:rPr>
        <w:t>Bakgrund</w:t>
      </w:r>
      <w:r>
        <w:rPr>
          <w:sz w:val="22"/>
          <w:szCs w:val="22"/>
          <w:lang w:val="sv-SE"/>
        </w:rPr>
        <w:fldChar w:fldCharType="begin"/>
      </w:r>
      <w:r>
        <w:rPr>
          <w:sz w:val="22"/>
          <w:szCs w:val="22"/>
          <w:lang w:val="sv-SE"/>
        </w:rPr>
        <w:instrText>tc \l2 "</w:instrText>
      </w:r>
      <w:r>
        <w:rPr>
          <w:b/>
          <w:bCs/>
          <w:sz w:val="22"/>
          <w:szCs w:val="22"/>
          <w:lang w:val="sv-SE"/>
        </w:rPr>
        <w:instrText>Bakgrund</w:instrText>
      </w:r>
      <w:r>
        <w:rPr>
          <w:sz w:val="22"/>
          <w:szCs w:val="22"/>
          <w:lang w:val="sv-SE"/>
        </w:rPr>
        <w:fldChar w:fldCharType="end"/>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sz w:val="22"/>
          <w:szCs w:val="22"/>
          <w:lang w:val="sv-SE"/>
        </w:rPr>
        <w:t>Snytbaggen orsakar skogsbruket mycket stora förluster i form av döda och skadade plantor, och är den största enskilda orsaken till plant</w:t>
      </w:r>
      <w:r>
        <w:rPr>
          <w:sz w:val="22"/>
          <w:szCs w:val="22"/>
          <w:lang w:val="sv-SE"/>
        </w:rPr>
        <w:softHyphen/>
        <w:t>avgång i Götaland och Svealand (Ollas, 1992). För att minska snytbaggeskadorna kan olika skogs</w:t>
      </w:r>
      <w:r>
        <w:rPr>
          <w:sz w:val="22"/>
          <w:szCs w:val="22"/>
          <w:lang w:val="sv-SE"/>
        </w:rPr>
        <w:softHyphen/>
        <w:t>skötselmetoder användas, t. ex. markberedning, skärm</w:t>
      </w:r>
      <w:r>
        <w:rPr>
          <w:sz w:val="22"/>
          <w:szCs w:val="22"/>
          <w:lang w:val="sv-SE"/>
        </w:rPr>
        <w:softHyphen/>
        <w:t>ställning eller hyggesvila. På lokaler där dessa metoder inte är lämpliga är ett in</w:t>
      </w:r>
      <w:r>
        <w:rPr>
          <w:sz w:val="22"/>
          <w:szCs w:val="22"/>
          <w:lang w:val="sv-SE"/>
        </w:rPr>
        <w:softHyphen/>
        <w:t>dividuellt plant</w:t>
      </w:r>
      <w:r>
        <w:rPr>
          <w:sz w:val="22"/>
          <w:szCs w:val="22"/>
          <w:lang w:val="sv-SE"/>
        </w:rPr>
        <w:softHyphen/>
        <w:t>skydd den enda möjligheten att skapa en godkänd föryngring.</w:t>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sz w:val="22"/>
          <w:szCs w:val="22"/>
          <w:lang w:val="sv-SE"/>
        </w:rPr>
        <w:t>För individuellt skydd av plantor används idag det kemiska bekämpningsmedlet permetrin, men tillståndet för användning kommer tro</w:t>
      </w:r>
      <w:r>
        <w:rPr>
          <w:sz w:val="22"/>
          <w:szCs w:val="22"/>
          <w:lang w:val="sv-SE"/>
        </w:rPr>
        <w:softHyphen/>
        <w:t>ligen att dras in under 1998 för täckrotsplantor och 1999 för barrotsplantor. An</w:t>
      </w:r>
      <w:r>
        <w:rPr>
          <w:sz w:val="22"/>
          <w:szCs w:val="22"/>
          <w:lang w:val="sv-SE"/>
        </w:rPr>
        <w:softHyphen/>
        <w:t>ledningen till att tillståndet ifrågasätts är att kemi</w:t>
      </w:r>
      <w:r>
        <w:rPr>
          <w:sz w:val="22"/>
          <w:szCs w:val="22"/>
          <w:lang w:val="sv-SE"/>
        </w:rPr>
        <w:softHyphen/>
        <w:t>kalieinspektionen anser att miljö och arbets</w:t>
      </w:r>
      <w:r>
        <w:rPr>
          <w:sz w:val="22"/>
          <w:szCs w:val="22"/>
          <w:lang w:val="sv-SE"/>
        </w:rPr>
        <w:softHyphen/>
        <w:t>miljöproblemen är för stora med per</w:t>
      </w:r>
      <w:r>
        <w:rPr>
          <w:sz w:val="22"/>
          <w:szCs w:val="22"/>
          <w:lang w:val="sv-SE"/>
        </w:rPr>
        <w:softHyphen/>
        <w:t>metrinanvändning.</w:t>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sz w:val="22"/>
          <w:szCs w:val="22"/>
          <w:lang w:val="sv-SE"/>
        </w:rPr>
        <w:t>Ett utvecklingsarbete för att finna alternativ till permetrin har pågått i ett antal år och in</w:t>
      </w:r>
      <w:r>
        <w:rPr>
          <w:sz w:val="22"/>
          <w:szCs w:val="22"/>
          <w:lang w:val="sv-SE"/>
        </w:rPr>
        <w:softHyphen/>
        <w:t>tensifierades fr.o.m 1993, då skogsbruket bjöd in uppfinnare och andra intressenter till ett se</w:t>
      </w:r>
      <w:r>
        <w:rPr>
          <w:sz w:val="22"/>
          <w:szCs w:val="22"/>
          <w:lang w:val="sv-SE"/>
        </w:rPr>
        <w:softHyphen/>
        <w:t>minarium för att stimulera utvecklingen av nya idéer.</w:t>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b/>
          <w:bCs/>
          <w:sz w:val="22"/>
          <w:szCs w:val="22"/>
          <w:lang w:val="sv-SE"/>
        </w:rPr>
        <w:t>Tidigare utförda försök</w:t>
      </w:r>
      <w:r>
        <w:rPr>
          <w:sz w:val="22"/>
          <w:szCs w:val="22"/>
          <w:lang w:val="sv-SE"/>
        </w:rPr>
        <w:fldChar w:fldCharType="begin"/>
      </w:r>
      <w:r>
        <w:rPr>
          <w:sz w:val="22"/>
          <w:szCs w:val="22"/>
          <w:lang w:val="sv-SE"/>
        </w:rPr>
        <w:instrText>tc \l2 "</w:instrText>
      </w:r>
      <w:r>
        <w:rPr>
          <w:b/>
          <w:bCs/>
          <w:sz w:val="22"/>
          <w:szCs w:val="22"/>
          <w:lang w:val="sv-SE"/>
        </w:rPr>
        <w:instrText>Tidigare utförda försök</w:instrText>
      </w:r>
      <w:r>
        <w:rPr>
          <w:sz w:val="22"/>
          <w:szCs w:val="22"/>
          <w:lang w:val="sv-SE"/>
        </w:rPr>
        <w:fldChar w:fldCharType="end"/>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sz w:val="22"/>
          <w:szCs w:val="22"/>
          <w:lang w:val="sv-SE"/>
        </w:rPr>
        <w:t>Plantkragen som introducerats på 1970-talet var det första mekaniska skyddet i modernt skogs</w:t>
      </w:r>
      <w:r>
        <w:rPr>
          <w:sz w:val="22"/>
          <w:szCs w:val="22"/>
          <w:lang w:val="sv-SE"/>
        </w:rPr>
        <w:softHyphen/>
        <w:t>bruk (Lindström m. fl. 1986). Kalk som avskräck</w:t>
      </w:r>
      <w:r>
        <w:rPr>
          <w:sz w:val="22"/>
          <w:szCs w:val="22"/>
          <w:lang w:val="sv-SE"/>
        </w:rPr>
        <w:softHyphen/>
        <w:t>ningsmedel har testats av Domänverket, Eriksson (1976). NEW-plantskydd har testats i fält av inst. för en</w:t>
      </w:r>
      <w:r>
        <w:rPr>
          <w:sz w:val="22"/>
          <w:szCs w:val="22"/>
          <w:lang w:val="sv-SE"/>
        </w:rPr>
        <w:softHyphen/>
        <w:t>tomologi vid SLU. Bugstop har sedan 1993 testats av Nordlander och Hellqvist vid av</w:t>
      </w:r>
      <w:r>
        <w:rPr>
          <w:sz w:val="22"/>
          <w:szCs w:val="22"/>
          <w:lang w:val="sv-SE"/>
        </w:rPr>
        <w:softHyphen/>
        <w:t>delningen för skogsentomologi, och Beta Q för barrotsplantor har testats av Johansson och Erixon (1995).</w:t>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sz w:val="22"/>
          <w:szCs w:val="22"/>
          <w:lang w:val="sv-SE"/>
        </w:rPr>
        <w:t>I en avslutad studie där resultat tre år efter plan</w:t>
      </w:r>
      <w:r>
        <w:rPr>
          <w:sz w:val="22"/>
          <w:szCs w:val="22"/>
          <w:lang w:val="sv-SE"/>
        </w:rPr>
        <w:softHyphen/>
        <w:t xml:space="preserve">tering finns publicerade, testades åtta mekaniska </w:t>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sz w:val="22"/>
          <w:szCs w:val="22"/>
          <w:lang w:val="sv-SE"/>
        </w:rPr>
        <w:t>skydd; BEMA, Beta Q, Bugstop, Flockade plan</w:t>
      </w:r>
      <w:r>
        <w:rPr>
          <w:sz w:val="22"/>
          <w:szCs w:val="22"/>
          <w:lang w:val="sv-SE"/>
        </w:rPr>
        <w:softHyphen/>
        <w:t>tor, KP</w:t>
      </w:r>
      <w:r>
        <w:rPr>
          <w:sz w:val="22"/>
          <w:szCs w:val="22"/>
          <w:lang w:val="sv-SE"/>
        </w:rPr>
        <w:noBreakHyphen/>
        <w:t>skyddet, Stopper, Plant</w:t>
      </w:r>
      <w:r>
        <w:rPr>
          <w:sz w:val="22"/>
          <w:szCs w:val="22"/>
          <w:lang w:val="sv-SE"/>
        </w:rPr>
        <w:softHyphen/>
        <w:t>struten och NEW-plantskydd (Örlander och Petersson 1997).</w:t>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sz w:val="22"/>
          <w:szCs w:val="22"/>
          <w:lang w:val="sv-SE"/>
        </w:rPr>
        <w:t xml:space="preserve">Resultat efter två år finns publicerade från en </w:t>
      </w:r>
      <w:r>
        <w:rPr>
          <w:sz w:val="22"/>
          <w:szCs w:val="22"/>
          <w:lang w:val="sv-SE"/>
        </w:rPr>
        <w:t xml:space="preserve">studie där bl.a. Bugstop och Snäppskyddet för </w:t>
      </w:r>
    </w:p>
    <w:p w:rsidR="002A6F3E" w:rsidRDefault="002A6F3E">
      <w:pPr>
        <w:tabs>
          <w:tab w:val="left" w:pos="0"/>
          <w:tab w:val="left" w:pos="1296"/>
          <w:tab w:val="left" w:pos="2592"/>
          <w:tab w:val="left" w:pos="3888"/>
          <w:tab w:val="left" w:pos="5184"/>
          <w:tab w:val="left" w:pos="6480"/>
          <w:tab w:val="left" w:pos="7776"/>
          <w:tab w:val="left" w:pos="9072"/>
        </w:tabs>
        <w:jc w:val="both"/>
        <w:rPr>
          <w:sz w:val="28"/>
          <w:szCs w:val="28"/>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sz w:val="22"/>
          <w:szCs w:val="22"/>
          <w:lang w:val="sv-SE"/>
        </w:rPr>
        <w:t>barrotsplantor ingår (Petersson och Örlander 1998).</w:t>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sz w:val="22"/>
          <w:szCs w:val="22"/>
          <w:lang w:val="sv-SE"/>
        </w:rPr>
        <w:t>Av de skydd som finns representerade i denna studie har samtliga mekaniska skydd testats ti</w:t>
      </w:r>
      <w:r>
        <w:rPr>
          <w:sz w:val="22"/>
          <w:szCs w:val="22"/>
          <w:lang w:val="sv-SE"/>
        </w:rPr>
        <w:softHyphen/>
        <w:t>digare, men för Stopper och KP</w:t>
      </w:r>
      <w:r>
        <w:rPr>
          <w:sz w:val="22"/>
          <w:szCs w:val="22"/>
          <w:lang w:val="sv-SE"/>
        </w:rPr>
        <w:noBreakHyphen/>
        <w:t>skyddet skiljer sig det nuvarande utförandet på väsentliga sätt, och för NEW-plantskydd har inga studier tidigare gjorts för användning på barrotsplantor.</w:t>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b/>
          <w:bCs/>
          <w:sz w:val="22"/>
          <w:szCs w:val="22"/>
          <w:lang w:val="sv-SE"/>
        </w:rPr>
        <w:t>Syfte</w:t>
      </w:r>
      <w:r>
        <w:rPr>
          <w:sz w:val="22"/>
          <w:szCs w:val="22"/>
          <w:lang w:val="sv-SE"/>
        </w:rPr>
        <w:fldChar w:fldCharType="begin"/>
      </w:r>
      <w:r>
        <w:rPr>
          <w:sz w:val="22"/>
          <w:szCs w:val="22"/>
          <w:lang w:val="sv-SE"/>
        </w:rPr>
        <w:instrText>tc \l2 "</w:instrText>
      </w:r>
      <w:r>
        <w:rPr>
          <w:b/>
          <w:bCs/>
          <w:sz w:val="22"/>
          <w:szCs w:val="22"/>
          <w:lang w:val="sv-SE"/>
        </w:rPr>
        <w:instrText>Syfte</w:instrText>
      </w:r>
      <w:r>
        <w:rPr>
          <w:sz w:val="22"/>
          <w:szCs w:val="22"/>
          <w:lang w:val="sv-SE"/>
        </w:rPr>
        <w:fldChar w:fldCharType="end"/>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sz w:val="22"/>
          <w:szCs w:val="22"/>
          <w:lang w:val="sv-SE"/>
        </w:rPr>
        <w:t>Syftet med försöket är att fastställa respektive skydds förmåga att minska snytbaggeskadorna på granplantor under en period av tre år efter av</w:t>
      </w:r>
      <w:r>
        <w:rPr>
          <w:sz w:val="22"/>
          <w:szCs w:val="22"/>
          <w:lang w:val="sv-SE"/>
        </w:rPr>
        <w:softHyphen/>
        <w:t>verkning i en miljö med högt snyt</w:t>
      </w:r>
      <w:r>
        <w:rPr>
          <w:sz w:val="22"/>
          <w:szCs w:val="22"/>
          <w:lang w:val="sv-SE"/>
        </w:rPr>
        <w:softHyphen/>
        <w:t>baggetryck. Dessutom studerades skyddens effekt på andra typer av skador samt plantornas höjdtillväxt.</w:t>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sectPr w:rsidR="002A6F3E">
          <w:type w:val="continuous"/>
          <w:pgSz w:w="11905" w:h="16837"/>
          <w:pgMar w:top="1417" w:right="1249" w:bottom="850" w:left="1360" w:header="1417" w:footer="850" w:gutter="436"/>
          <w:cols w:num="2" w:space="720" w:equalWidth="0">
            <w:col w:w="4288" w:space="720"/>
            <w:col w:w="4288"/>
          </w:cols>
          <w:noEndnote/>
        </w:sect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b/>
          <w:bCs/>
          <w:sz w:val="28"/>
          <w:szCs w:val="28"/>
          <w:lang w:val="sv-SE"/>
        </w:rPr>
        <w:lastRenderedPageBreak/>
        <w:t>MATERIAL OCH METODER</w:t>
      </w:r>
      <w:r>
        <w:rPr>
          <w:sz w:val="22"/>
          <w:szCs w:val="22"/>
          <w:lang w:val="sv-SE"/>
        </w:rPr>
        <w:fldChar w:fldCharType="begin"/>
      </w:r>
      <w:r>
        <w:rPr>
          <w:sz w:val="22"/>
          <w:szCs w:val="22"/>
          <w:lang w:val="sv-SE"/>
        </w:rPr>
        <w:instrText>tc \l1 "</w:instrText>
      </w:r>
      <w:r>
        <w:rPr>
          <w:b/>
          <w:bCs/>
          <w:sz w:val="28"/>
          <w:szCs w:val="28"/>
          <w:lang w:val="sv-SE"/>
        </w:rPr>
        <w:instrText>MATERIAL OCH METODER</w:instrText>
      </w:r>
      <w:r>
        <w:rPr>
          <w:sz w:val="22"/>
          <w:szCs w:val="22"/>
          <w:lang w:val="sv-SE"/>
        </w:rPr>
        <w:fldChar w:fldCharType="end"/>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sectPr w:rsidR="002A6F3E">
          <w:pgSz w:w="11905" w:h="16837"/>
          <w:pgMar w:top="1417" w:right="1249" w:bottom="850" w:left="1360" w:header="1417" w:footer="850" w:gutter="436"/>
          <w:cols w:space="720"/>
          <w:noEndnote/>
        </w:sect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sz w:val="22"/>
          <w:szCs w:val="22"/>
          <w:lang w:val="sv-SE"/>
        </w:rPr>
        <w:t>Försöket anlades i maj 1995 och inventeringar gjordes varje höst i tre år, alltså t.o.m. hösten 1997.</w:t>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b/>
          <w:bCs/>
          <w:sz w:val="22"/>
          <w:szCs w:val="22"/>
          <w:lang w:val="sv-SE"/>
        </w:rPr>
        <w:t>Försöksdesign</w:t>
      </w:r>
      <w:r>
        <w:rPr>
          <w:sz w:val="22"/>
          <w:szCs w:val="22"/>
          <w:lang w:val="sv-SE"/>
        </w:rPr>
        <w:fldChar w:fldCharType="begin"/>
      </w:r>
      <w:r>
        <w:rPr>
          <w:sz w:val="22"/>
          <w:szCs w:val="22"/>
          <w:lang w:val="sv-SE"/>
        </w:rPr>
        <w:instrText>tc \l2 "</w:instrText>
      </w:r>
      <w:r>
        <w:rPr>
          <w:b/>
          <w:bCs/>
          <w:sz w:val="22"/>
          <w:szCs w:val="22"/>
          <w:lang w:val="sv-SE"/>
        </w:rPr>
        <w:instrText>Försöksdesign</w:instrText>
      </w:r>
      <w:r>
        <w:rPr>
          <w:sz w:val="22"/>
          <w:szCs w:val="22"/>
          <w:lang w:val="sv-SE"/>
        </w:rPr>
        <w:fldChar w:fldCharType="end"/>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sz w:val="22"/>
          <w:szCs w:val="22"/>
          <w:lang w:val="sv-SE"/>
        </w:rPr>
        <w:t>Försöket är utlagt som ett jämförande block</w:t>
      </w:r>
      <w:r>
        <w:rPr>
          <w:sz w:val="22"/>
          <w:szCs w:val="22"/>
          <w:lang w:val="sv-SE"/>
        </w:rPr>
        <w:softHyphen/>
        <w:t>försök med ett-trädsparceller på 2 hyggen (lokaler) med 50 upprepningar per lokal (Figur 1). Detta betyder att 100 plantor av varje för</w:t>
      </w:r>
      <w:r>
        <w:rPr>
          <w:sz w:val="22"/>
          <w:szCs w:val="22"/>
          <w:lang w:val="sv-SE"/>
        </w:rPr>
        <w:softHyphen/>
        <w:t>söksled planterats ut. Inom varje block lottades försöksledens inbördes ordning. Antal för</w:t>
      </w:r>
      <w:r>
        <w:rPr>
          <w:sz w:val="22"/>
          <w:szCs w:val="22"/>
          <w:lang w:val="sv-SE"/>
        </w:rPr>
        <w:softHyphen/>
        <w:t>söksled är 11 vilka beskrivs närmare under rubriken försöksled.</w:t>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tbl>
      <w:tblPr>
        <w:tblW w:w="0" w:type="auto"/>
        <w:jc w:val="center"/>
        <w:tblLayout w:type="fixed"/>
        <w:tblCellMar>
          <w:left w:w="116" w:type="dxa"/>
          <w:right w:w="116" w:type="dxa"/>
        </w:tblCellMar>
        <w:tblLook w:val="0000" w:firstRow="0" w:lastRow="0" w:firstColumn="0" w:lastColumn="0" w:noHBand="0" w:noVBand="0"/>
      </w:tblPr>
      <w:tblGrid>
        <w:gridCol w:w="397"/>
        <w:gridCol w:w="943"/>
        <w:gridCol w:w="951"/>
        <w:gridCol w:w="1117"/>
        <w:gridCol w:w="1058"/>
        <w:gridCol w:w="609"/>
        <w:gridCol w:w="691"/>
        <w:gridCol w:w="913"/>
        <w:gridCol w:w="1221"/>
        <w:gridCol w:w="939"/>
      </w:tblGrid>
      <w:tr w:rsidR="003E366E" w:rsidTr="003E366E">
        <w:trPr>
          <w:jc w:val="center"/>
        </w:trPr>
        <w:tc>
          <w:tcPr>
            <w:tcW w:w="1340" w:type="dxa"/>
            <w:gridSpan w:val="2"/>
            <w:vMerge w:val="restart"/>
            <w:tcBorders>
              <w:top w:val="single" w:sz="7" w:space="0" w:color="000000"/>
              <w:left w:val="nil"/>
              <w:bottom w:val="nil"/>
              <w:right w:val="nil"/>
            </w:tcBorders>
          </w:tcPr>
          <w:p w:rsidR="002A6F3E" w:rsidRDefault="002A6F3E">
            <w:pPr>
              <w:framePr w:w="8842" w:wrap="notBeside" w:hAnchor="margin" w:x="1" w:y="13131"/>
              <w:spacing w:line="120" w:lineRule="exact"/>
              <w:rPr>
                <w:sz w:val="22"/>
                <w:szCs w:val="22"/>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 xml:space="preserve">Lokal, nummer och namn </w:t>
            </w:r>
          </w:p>
        </w:tc>
        <w:tc>
          <w:tcPr>
            <w:tcW w:w="951" w:type="dxa"/>
            <w:vMerge w:val="restart"/>
            <w:tcBorders>
              <w:top w:val="single" w:sz="7" w:space="0" w:color="000000"/>
              <w:left w:val="nil"/>
              <w:bottom w:val="nil"/>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Jordart</w:t>
            </w:r>
          </w:p>
        </w:tc>
        <w:tc>
          <w:tcPr>
            <w:tcW w:w="1117" w:type="dxa"/>
            <w:vMerge w:val="restart"/>
            <w:tcBorders>
              <w:top w:val="single" w:sz="7" w:space="0" w:color="000000"/>
              <w:left w:val="nil"/>
              <w:bottom w:val="nil"/>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Mark-fuktighet</w:t>
            </w:r>
          </w:p>
        </w:tc>
        <w:tc>
          <w:tcPr>
            <w:tcW w:w="1058" w:type="dxa"/>
            <w:vMerge w:val="restart"/>
            <w:tcBorders>
              <w:top w:val="single" w:sz="7" w:space="0" w:color="000000"/>
              <w:left w:val="nil"/>
              <w:bottom w:val="nil"/>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Be-stånds-ålder</w:t>
            </w:r>
          </w:p>
        </w:tc>
        <w:tc>
          <w:tcPr>
            <w:tcW w:w="2213" w:type="dxa"/>
            <w:gridSpan w:val="3"/>
            <w:tcBorders>
              <w:top w:val="single" w:sz="7" w:space="0" w:color="000000"/>
              <w:left w:val="nil"/>
              <w:bottom w:val="single" w:sz="6" w:space="0" w:color="000000"/>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Volym före avverkning m</w:t>
            </w:r>
            <w:r>
              <w:rPr>
                <w:rFonts w:ascii="Arial" w:hAnsi="Arial" w:cs="Arial"/>
                <w:sz w:val="20"/>
                <w:szCs w:val="20"/>
                <w:vertAlign w:val="superscript"/>
                <w:lang w:val="sv-SE"/>
              </w:rPr>
              <w:t>3</w:t>
            </w:r>
            <w:r>
              <w:rPr>
                <w:rFonts w:ascii="Arial" w:hAnsi="Arial" w:cs="Arial"/>
                <w:sz w:val="20"/>
                <w:szCs w:val="20"/>
                <w:lang w:val="sv-SE"/>
              </w:rPr>
              <w:t>sk/ha</w:t>
            </w:r>
          </w:p>
        </w:tc>
        <w:tc>
          <w:tcPr>
            <w:tcW w:w="1221" w:type="dxa"/>
            <w:vMerge w:val="restart"/>
            <w:tcBorders>
              <w:top w:val="single" w:sz="7" w:space="0" w:color="000000"/>
              <w:left w:val="nil"/>
              <w:bottom w:val="nil"/>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Högskärm</w:t>
            </w: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st/ha</w:t>
            </w:r>
          </w:p>
        </w:tc>
        <w:tc>
          <w:tcPr>
            <w:tcW w:w="939" w:type="dxa"/>
            <w:vMerge w:val="restart"/>
            <w:tcBorders>
              <w:top w:val="single" w:sz="7" w:space="0" w:color="000000"/>
              <w:left w:val="nil"/>
              <w:bottom w:val="nil"/>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Ris-täckt</w:t>
            </w:r>
          </w:p>
        </w:tc>
      </w:tr>
      <w:tr w:rsidR="003E366E" w:rsidTr="003E366E">
        <w:trPr>
          <w:jc w:val="center"/>
        </w:trPr>
        <w:tc>
          <w:tcPr>
            <w:tcW w:w="1340" w:type="dxa"/>
            <w:gridSpan w:val="2"/>
            <w:vMerge/>
            <w:tcBorders>
              <w:top w:val="nil"/>
              <w:left w:val="single" w:sz="7" w:space="0" w:color="000000"/>
              <w:bottom w:val="single" w:sz="7" w:space="0" w:color="000000"/>
              <w:right w:val="single" w:sz="7" w:space="0" w:color="000000"/>
            </w:tcBorders>
          </w:tcPr>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p>
        </w:tc>
        <w:tc>
          <w:tcPr>
            <w:tcW w:w="951" w:type="dxa"/>
            <w:vMerge/>
            <w:tcBorders>
              <w:top w:val="nil"/>
              <w:left w:val="single" w:sz="7" w:space="0" w:color="000000"/>
              <w:bottom w:val="single" w:sz="7" w:space="0" w:color="000000"/>
              <w:right w:val="single" w:sz="7" w:space="0" w:color="000000"/>
            </w:tcBorders>
          </w:tcPr>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p>
        </w:tc>
        <w:tc>
          <w:tcPr>
            <w:tcW w:w="1117" w:type="dxa"/>
            <w:vMerge/>
            <w:tcBorders>
              <w:top w:val="nil"/>
              <w:left w:val="single" w:sz="7" w:space="0" w:color="000000"/>
              <w:bottom w:val="single" w:sz="7" w:space="0" w:color="000000"/>
              <w:right w:val="single" w:sz="7" w:space="0" w:color="000000"/>
            </w:tcBorders>
          </w:tcPr>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p>
        </w:tc>
        <w:tc>
          <w:tcPr>
            <w:tcW w:w="1058" w:type="dxa"/>
            <w:vMerge/>
            <w:tcBorders>
              <w:top w:val="nil"/>
              <w:left w:val="single" w:sz="7" w:space="0" w:color="000000"/>
              <w:bottom w:val="single" w:sz="7" w:space="0" w:color="000000"/>
              <w:right w:val="nil"/>
            </w:tcBorders>
          </w:tcPr>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p>
        </w:tc>
        <w:tc>
          <w:tcPr>
            <w:tcW w:w="609" w:type="dxa"/>
            <w:tcBorders>
              <w:top w:val="single" w:sz="7" w:space="0" w:color="000000"/>
              <w:left w:val="nil"/>
              <w:bottom w:val="single" w:sz="7" w:space="0" w:color="000000"/>
              <w:right w:val="nil"/>
            </w:tcBorders>
          </w:tcPr>
          <w:p w:rsidR="002A6F3E" w:rsidRDefault="002A6F3E">
            <w:pPr>
              <w:framePr w:w="8842" w:wrap="notBeside" w:hAnchor="margin" w:x="1" w:y="13131"/>
              <w:spacing w:line="118"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Tall</w:t>
            </w:r>
          </w:p>
        </w:tc>
        <w:tc>
          <w:tcPr>
            <w:tcW w:w="691" w:type="dxa"/>
            <w:tcBorders>
              <w:top w:val="single" w:sz="7" w:space="0" w:color="000000"/>
              <w:left w:val="nil"/>
              <w:bottom w:val="single" w:sz="7" w:space="0" w:color="000000"/>
              <w:right w:val="nil"/>
            </w:tcBorders>
          </w:tcPr>
          <w:p w:rsidR="002A6F3E" w:rsidRDefault="002A6F3E">
            <w:pPr>
              <w:framePr w:w="8842" w:wrap="notBeside" w:hAnchor="margin" w:x="1" w:y="13131"/>
              <w:spacing w:line="118"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Gran</w:t>
            </w:r>
          </w:p>
        </w:tc>
        <w:tc>
          <w:tcPr>
            <w:tcW w:w="913" w:type="dxa"/>
            <w:tcBorders>
              <w:top w:val="single" w:sz="7" w:space="0" w:color="000000"/>
              <w:left w:val="nil"/>
              <w:bottom w:val="single" w:sz="7" w:space="0" w:color="000000"/>
              <w:right w:val="single" w:sz="7" w:space="0" w:color="000000"/>
            </w:tcBorders>
          </w:tcPr>
          <w:p w:rsidR="002A6F3E" w:rsidRDefault="002A6F3E">
            <w:pPr>
              <w:framePr w:w="8842" w:wrap="notBeside" w:hAnchor="margin" w:x="1" w:y="13131"/>
              <w:spacing w:line="118"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Totalt</w:t>
            </w:r>
          </w:p>
        </w:tc>
        <w:tc>
          <w:tcPr>
            <w:tcW w:w="1221" w:type="dxa"/>
            <w:vMerge/>
            <w:tcBorders>
              <w:top w:val="nil"/>
              <w:left w:val="single" w:sz="7" w:space="0" w:color="000000"/>
              <w:bottom w:val="single" w:sz="7" w:space="0" w:color="000000"/>
              <w:right w:val="single" w:sz="7" w:space="0" w:color="000000"/>
            </w:tcBorders>
          </w:tcPr>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p>
        </w:tc>
        <w:tc>
          <w:tcPr>
            <w:tcW w:w="939" w:type="dxa"/>
            <w:vMerge/>
            <w:tcBorders>
              <w:top w:val="nil"/>
              <w:left w:val="single" w:sz="7" w:space="0" w:color="000000"/>
              <w:bottom w:val="single" w:sz="7" w:space="0" w:color="000000"/>
              <w:right w:val="single" w:sz="7" w:space="0" w:color="000000"/>
            </w:tcBorders>
          </w:tcPr>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p>
        </w:tc>
      </w:tr>
      <w:tr w:rsidR="002A6F3E">
        <w:trPr>
          <w:jc w:val="center"/>
        </w:trPr>
        <w:tc>
          <w:tcPr>
            <w:tcW w:w="397" w:type="dxa"/>
            <w:tcBorders>
              <w:top w:val="single" w:sz="7" w:space="0" w:color="000000"/>
              <w:left w:val="nil"/>
              <w:bottom w:val="nil"/>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1</w:t>
            </w:r>
          </w:p>
        </w:tc>
        <w:tc>
          <w:tcPr>
            <w:tcW w:w="943" w:type="dxa"/>
            <w:tcBorders>
              <w:top w:val="single" w:sz="7" w:space="0" w:color="000000"/>
              <w:left w:val="nil"/>
              <w:bottom w:val="nil"/>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Hjort-åsen</w:t>
            </w:r>
          </w:p>
        </w:tc>
        <w:tc>
          <w:tcPr>
            <w:tcW w:w="951" w:type="dxa"/>
            <w:tcBorders>
              <w:top w:val="single" w:sz="7" w:space="0" w:color="000000"/>
              <w:left w:val="nil"/>
              <w:bottom w:val="nil"/>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S/m</w:t>
            </w:r>
            <w:r>
              <w:rPr>
                <w:rFonts w:ascii="Arial" w:hAnsi="Arial" w:cs="Arial"/>
                <w:sz w:val="20"/>
                <w:szCs w:val="20"/>
                <w:vertAlign w:val="superscript"/>
                <w:lang w:val="sv-SE"/>
              </w:rPr>
              <w:t>1)</w:t>
            </w:r>
            <w:r>
              <w:rPr>
                <w:rFonts w:ascii="Arial" w:hAnsi="Arial" w:cs="Arial"/>
                <w:sz w:val="20"/>
                <w:szCs w:val="20"/>
                <w:lang w:val="sv-SE"/>
              </w:rPr>
              <w:t xml:space="preserve"> morän</w:t>
            </w:r>
            <w:r>
              <w:rPr>
                <w:rFonts w:ascii="Arial" w:hAnsi="Arial" w:cs="Arial"/>
                <w:sz w:val="20"/>
                <w:szCs w:val="20"/>
                <w:vertAlign w:val="superscript"/>
                <w:lang w:val="sv-SE"/>
              </w:rPr>
              <w:t xml:space="preserve"> </w:t>
            </w:r>
          </w:p>
        </w:tc>
        <w:tc>
          <w:tcPr>
            <w:tcW w:w="1117" w:type="dxa"/>
            <w:tcBorders>
              <w:top w:val="single" w:sz="7" w:space="0" w:color="000000"/>
              <w:left w:val="nil"/>
              <w:bottom w:val="nil"/>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Frisk</w:t>
            </w:r>
          </w:p>
        </w:tc>
        <w:tc>
          <w:tcPr>
            <w:tcW w:w="1058" w:type="dxa"/>
            <w:tcBorders>
              <w:top w:val="single" w:sz="7" w:space="0" w:color="000000"/>
              <w:left w:val="nil"/>
              <w:bottom w:val="nil"/>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84</w:t>
            </w:r>
          </w:p>
        </w:tc>
        <w:tc>
          <w:tcPr>
            <w:tcW w:w="609" w:type="dxa"/>
            <w:tcBorders>
              <w:top w:val="single" w:sz="7" w:space="0" w:color="000000"/>
              <w:left w:val="nil"/>
              <w:bottom w:val="nil"/>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spacing w:after="58"/>
              <w:jc w:val="right"/>
              <w:rPr>
                <w:rFonts w:ascii="Arial" w:hAnsi="Arial" w:cs="Arial"/>
                <w:sz w:val="20"/>
                <w:szCs w:val="20"/>
                <w:lang w:val="sv-SE"/>
              </w:rPr>
            </w:pPr>
            <w:r>
              <w:rPr>
                <w:rFonts w:ascii="Arial" w:hAnsi="Arial" w:cs="Arial"/>
                <w:sz w:val="20"/>
                <w:szCs w:val="20"/>
                <w:lang w:val="sv-SE"/>
              </w:rPr>
              <w:t>62</w:t>
            </w:r>
          </w:p>
        </w:tc>
        <w:tc>
          <w:tcPr>
            <w:tcW w:w="691" w:type="dxa"/>
            <w:tcBorders>
              <w:top w:val="single" w:sz="7" w:space="0" w:color="000000"/>
              <w:left w:val="nil"/>
              <w:bottom w:val="nil"/>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spacing w:after="58"/>
              <w:jc w:val="right"/>
              <w:rPr>
                <w:rFonts w:ascii="Arial" w:hAnsi="Arial" w:cs="Arial"/>
                <w:sz w:val="20"/>
                <w:szCs w:val="20"/>
                <w:lang w:val="sv-SE"/>
              </w:rPr>
            </w:pPr>
            <w:r>
              <w:rPr>
                <w:rFonts w:ascii="Arial" w:hAnsi="Arial" w:cs="Arial"/>
                <w:sz w:val="20"/>
                <w:szCs w:val="20"/>
                <w:lang w:val="sv-SE"/>
              </w:rPr>
              <w:t>248</w:t>
            </w:r>
          </w:p>
        </w:tc>
        <w:tc>
          <w:tcPr>
            <w:tcW w:w="913" w:type="dxa"/>
            <w:tcBorders>
              <w:top w:val="single" w:sz="7" w:space="0" w:color="000000"/>
              <w:left w:val="nil"/>
              <w:bottom w:val="nil"/>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spacing w:after="58"/>
              <w:jc w:val="right"/>
              <w:rPr>
                <w:rFonts w:ascii="Arial" w:hAnsi="Arial" w:cs="Arial"/>
                <w:sz w:val="20"/>
                <w:szCs w:val="20"/>
                <w:lang w:val="sv-SE"/>
              </w:rPr>
            </w:pPr>
            <w:r>
              <w:rPr>
                <w:rFonts w:ascii="Arial" w:hAnsi="Arial" w:cs="Arial"/>
                <w:sz w:val="20"/>
                <w:szCs w:val="20"/>
                <w:lang w:val="sv-SE"/>
              </w:rPr>
              <w:t>310</w:t>
            </w:r>
          </w:p>
        </w:tc>
        <w:tc>
          <w:tcPr>
            <w:tcW w:w="1221" w:type="dxa"/>
            <w:tcBorders>
              <w:top w:val="single" w:sz="7" w:space="0" w:color="000000"/>
              <w:left w:val="nil"/>
              <w:bottom w:val="nil"/>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Ingen skärm</w:t>
            </w:r>
          </w:p>
        </w:tc>
        <w:tc>
          <w:tcPr>
            <w:tcW w:w="939" w:type="dxa"/>
            <w:tcBorders>
              <w:top w:val="single" w:sz="7" w:space="0" w:color="000000"/>
              <w:left w:val="nil"/>
              <w:bottom w:val="nil"/>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Ja</w:t>
            </w:r>
          </w:p>
        </w:tc>
      </w:tr>
      <w:tr w:rsidR="002A6F3E">
        <w:trPr>
          <w:jc w:val="center"/>
        </w:trPr>
        <w:tc>
          <w:tcPr>
            <w:tcW w:w="397" w:type="dxa"/>
            <w:tcBorders>
              <w:top w:val="nil"/>
              <w:left w:val="nil"/>
              <w:bottom w:val="single" w:sz="7" w:space="0" w:color="000000"/>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2</w:t>
            </w:r>
          </w:p>
        </w:tc>
        <w:tc>
          <w:tcPr>
            <w:tcW w:w="943" w:type="dxa"/>
            <w:tcBorders>
              <w:top w:val="nil"/>
              <w:left w:val="nil"/>
              <w:bottom w:val="single" w:sz="7" w:space="0" w:color="000000"/>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Silkeryd</w:t>
            </w:r>
          </w:p>
        </w:tc>
        <w:tc>
          <w:tcPr>
            <w:tcW w:w="951" w:type="dxa"/>
            <w:tcBorders>
              <w:top w:val="nil"/>
              <w:left w:val="nil"/>
              <w:bottom w:val="single" w:sz="7" w:space="0" w:color="000000"/>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Grovmo</w:t>
            </w:r>
          </w:p>
        </w:tc>
        <w:tc>
          <w:tcPr>
            <w:tcW w:w="1117" w:type="dxa"/>
            <w:tcBorders>
              <w:top w:val="nil"/>
              <w:left w:val="nil"/>
              <w:bottom w:val="single" w:sz="7" w:space="0" w:color="000000"/>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Fuktig</w:t>
            </w:r>
          </w:p>
        </w:tc>
        <w:tc>
          <w:tcPr>
            <w:tcW w:w="1058" w:type="dxa"/>
            <w:tcBorders>
              <w:top w:val="nil"/>
              <w:left w:val="nil"/>
              <w:bottom w:val="single" w:sz="7" w:space="0" w:color="000000"/>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80</w:t>
            </w:r>
          </w:p>
        </w:tc>
        <w:tc>
          <w:tcPr>
            <w:tcW w:w="609" w:type="dxa"/>
            <w:tcBorders>
              <w:top w:val="nil"/>
              <w:left w:val="nil"/>
              <w:bottom w:val="single" w:sz="7" w:space="0" w:color="000000"/>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spacing w:after="58"/>
              <w:jc w:val="right"/>
              <w:rPr>
                <w:rFonts w:ascii="Arial" w:hAnsi="Arial" w:cs="Arial"/>
                <w:sz w:val="20"/>
                <w:szCs w:val="20"/>
                <w:lang w:val="sv-SE"/>
              </w:rPr>
            </w:pPr>
            <w:r>
              <w:rPr>
                <w:rFonts w:ascii="Arial" w:hAnsi="Arial" w:cs="Arial"/>
                <w:sz w:val="20"/>
                <w:szCs w:val="20"/>
                <w:lang w:val="sv-SE"/>
              </w:rPr>
              <w:t>39</w:t>
            </w:r>
          </w:p>
        </w:tc>
        <w:tc>
          <w:tcPr>
            <w:tcW w:w="691" w:type="dxa"/>
            <w:tcBorders>
              <w:top w:val="nil"/>
              <w:left w:val="nil"/>
              <w:bottom w:val="single" w:sz="7" w:space="0" w:color="000000"/>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spacing w:after="58"/>
              <w:jc w:val="right"/>
              <w:rPr>
                <w:rFonts w:ascii="Arial" w:hAnsi="Arial" w:cs="Arial"/>
                <w:sz w:val="20"/>
                <w:szCs w:val="20"/>
                <w:lang w:val="sv-SE"/>
              </w:rPr>
            </w:pPr>
            <w:r>
              <w:rPr>
                <w:rFonts w:ascii="Arial" w:hAnsi="Arial" w:cs="Arial"/>
                <w:sz w:val="20"/>
                <w:szCs w:val="20"/>
                <w:lang w:val="sv-SE"/>
              </w:rPr>
              <w:t>221</w:t>
            </w:r>
          </w:p>
        </w:tc>
        <w:tc>
          <w:tcPr>
            <w:tcW w:w="913" w:type="dxa"/>
            <w:tcBorders>
              <w:top w:val="nil"/>
              <w:left w:val="nil"/>
              <w:bottom w:val="single" w:sz="7" w:space="0" w:color="000000"/>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spacing w:after="58"/>
              <w:jc w:val="right"/>
              <w:rPr>
                <w:rFonts w:ascii="Arial" w:hAnsi="Arial" w:cs="Arial"/>
                <w:sz w:val="20"/>
                <w:szCs w:val="20"/>
                <w:lang w:val="sv-SE"/>
              </w:rPr>
            </w:pPr>
            <w:r>
              <w:rPr>
                <w:rFonts w:ascii="Arial" w:hAnsi="Arial" w:cs="Arial"/>
                <w:sz w:val="20"/>
                <w:szCs w:val="20"/>
                <w:lang w:val="sv-SE"/>
              </w:rPr>
              <w:t>260</w:t>
            </w:r>
          </w:p>
        </w:tc>
        <w:tc>
          <w:tcPr>
            <w:tcW w:w="1221" w:type="dxa"/>
            <w:tcBorders>
              <w:top w:val="nil"/>
              <w:left w:val="nil"/>
              <w:bottom w:val="single" w:sz="7" w:space="0" w:color="000000"/>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25</w:t>
            </w:r>
          </w:p>
        </w:tc>
        <w:tc>
          <w:tcPr>
            <w:tcW w:w="939" w:type="dxa"/>
            <w:tcBorders>
              <w:top w:val="nil"/>
              <w:left w:val="nil"/>
              <w:bottom w:val="single" w:sz="7" w:space="0" w:color="000000"/>
              <w:right w:val="nil"/>
            </w:tcBorders>
          </w:tcPr>
          <w:p w:rsidR="002A6F3E" w:rsidRDefault="002A6F3E">
            <w:pPr>
              <w:framePr w:w="8842" w:wrap="notBeside" w:hAnchor="margin" w:x="1" w:y="13131"/>
              <w:spacing w:line="120" w:lineRule="exact"/>
              <w:rPr>
                <w:rFonts w:ascii="Arial" w:hAnsi="Arial" w:cs="Arial"/>
                <w:sz w:val="20"/>
                <w:szCs w:val="20"/>
                <w:lang w:val="sv-SE"/>
              </w:rPr>
            </w:pPr>
          </w:p>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spacing w:after="58"/>
              <w:rPr>
                <w:sz w:val="22"/>
                <w:szCs w:val="22"/>
                <w:lang w:val="sv-SE"/>
              </w:rPr>
            </w:pPr>
            <w:r>
              <w:rPr>
                <w:rFonts w:ascii="Arial" w:hAnsi="Arial" w:cs="Arial"/>
                <w:sz w:val="20"/>
                <w:szCs w:val="20"/>
                <w:lang w:val="sv-SE"/>
              </w:rPr>
              <w:t>Nej</w:t>
            </w:r>
          </w:p>
        </w:tc>
      </w:tr>
    </w:tbl>
    <w:p w:rsidR="002A6F3E" w:rsidRDefault="002A6F3E">
      <w:pPr>
        <w:framePr w:w="8842" w:wrap="notBeside" w:hAnchor="margin" w:x="1" w:y="13131"/>
        <w:tabs>
          <w:tab w:val="left" w:pos="0"/>
          <w:tab w:val="left" w:pos="1296"/>
          <w:tab w:val="left" w:pos="2592"/>
          <w:tab w:val="left" w:pos="3888"/>
          <w:tab w:val="left" w:pos="5184"/>
          <w:tab w:val="left" w:pos="6480"/>
          <w:tab w:val="left" w:pos="7776"/>
          <w:tab w:val="left" w:pos="9072"/>
          <w:tab w:val="left" w:pos="10368"/>
          <w:tab w:val="left" w:pos="11664"/>
        </w:tabs>
        <w:rPr>
          <w:sz w:val="22"/>
          <w:szCs w:val="22"/>
          <w:lang w:val="sv-SE"/>
        </w:rPr>
      </w:pPr>
      <w:r>
        <w:rPr>
          <w:sz w:val="22"/>
          <w:szCs w:val="22"/>
          <w:vertAlign w:val="superscript"/>
          <w:lang w:val="sv-SE"/>
        </w:rPr>
        <w:t xml:space="preserve">1) </w:t>
      </w:r>
      <w:r>
        <w:rPr>
          <w:sz w:val="22"/>
          <w:szCs w:val="22"/>
          <w:lang w:val="sv-SE"/>
        </w:rPr>
        <w:t>sandig-moig</w:t>
      </w:r>
    </w:p>
    <w:p w:rsidR="002A6F3E" w:rsidRDefault="002A6F3E">
      <w:pPr>
        <w:tabs>
          <w:tab w:val="left" w:pos="0"/>
          <w:tab w:val="left" w:pos="1296"/>
          <w:tab w:val="left" w:pos="2592"/>
          <w:tab w:val="left" w:pos="3888"/>
          <w:tab w:val="left" w:pos="5184"/>
          <w:tab w:val="left" w:pos="6480"/>
          <w:tab w:val="left" w:pos="7776"/>
          <w:tab w:val="left" w:pos="9072"/>
        </w:tabs>
        <w:jc w:val="both"/>
        <w:rPr>
          <w:vanish/>
          <w:sz w:val="22"/>
          <w:szCs w:val="22"/>
        </w:rPr>
      </w:pPr>
    </w:p>
    <w:p w:rsidR="002A6F3E" w:rsidRDefault="002A6F3E">
      <w:pPr>
        <w:framePr w:w="6802" w:h="3862" w:hRule="exact" w:hSpace="240" w:vSpace="240" w:wrap="auto" w:hAnchor="margin" w:x="1" w:y="6237"/>
        <w:pBdr>
          <w:top w:val="single" w:sz="6" w:space="0" w:color="FFFFFF"/>
          <w:left w:val="single" w:sz="6" w:space="0" w:color="FFFFFF"/>
          <w:bottom w:val="single" w:sz="6" w:space="0" w:color="FFFFFF"/>
          <w:right w:val="single" w:sz="6" w:space="0" w:color="FFFFFF"/>
        </w:pBdr>
        <w:rPr>
          <w:sz w:val="22"/>
          <w:szCs w:val="22"/>
        </w:rPr>
      </w:pPr>
      <w:r>
        <w:rPr>
          <w:sz w:val="22"/>
          <w:szCs w:val="22"/>
        </w:rPr>
        <w:object w:dxaOrig="7365" w:dyaOrig="4182">
          <v:shape id="_x0000_i1025" type="#_x0000_t75" style="width:340.5pt;height:192.75pt" o:ole="">
            <v:imagedata r:id="rId14" o:title="" croptop="-125f" cropbottom="-125f" cropleft="-125f" cropright="-125f"/>
          </v:shape>
          <o:OLEObject Type="Embed" ProgID="Unknown" ShapeID="_x0000_i1025" DrawAspect="Content" ObjectID="_1580718467" r:id="rId15">
            <o:FieldCodes>\* MERGEFORMAT</o:FieldCodes>
          </o:OLEObject>
        </w:object>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sz w:val="22"/>
          <w:szCs w:val="22"/>
          <w:lang w:val="sv-SE"/>
        </w:rPr>
        <w:t>För demonstration planterades på en av lo</w:t>
      </w:r>
      <w:r>
        <w:rPr>
          <w:sz w:val="22"/>
          <w:szCs w:val="22"/>
          <w:lang w:val="sv-SE"/>
        </w:rPr>
        <w:softHyphen/>
        <w:t xml:space="preserve">kalerna ett radförsök med 11 plantor per rad. I </w:t>
      </w:r>
      <w:r>
        <w:rPr>
          <w:sz w:val="22"/>
          <w:szCs w:val="22"/>
          <w:lang w:val="sv-SE"/>
        </w:rPr>
        <w:t>försöket ingår alltså 100+11 plantor per för</w:t>
      </w:r>
      <w:r>
        <w:rPr>
          <w:sz w:val="22"/>
          <w:szCs w:val="22"/>
          <w:lang w:val="sv-SE"/>
        </w:rPr>
        <w:softHyphen/>
        <w:t>söksled. Totalt ingår således 1221 plantor.</w:t>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b/>
          <w:bCs/>
          <w:sz w:val="22"/>
          <w:szCs w:val="22"/>
          <w:lang w:val="sv-SE"/>
        </w:rPr>
        <w:t>Försökslokaler</w:t>
      </w:r>
      <w:r>
        <w:rPr>
          <w:sz w:val="22"/>
          <w:szCs w:val="22"/>
          <w:lang w:val="sv-SE"/>
        </w:rPr>
        <w:fldChar w:fldCharType="begin"/>
      </w:r>
      <w:r>
        <w:rPr>
          <w:sz w:val="22"/>
          <w:szCs w:val="22"/>
          <w:lang w:val="sv-SE"/>
        </w:rPr>
        <w:instrText>tc \l2 "</w:instrText>
      </w:r>
      <w:r>
        <w:rPr>
          <w:b/>
          <w:bCs/>
          <w:sz w:val="22"/>
          <w:szCs w:val="22"/>
          <w:lang w:val="sv-SE"/>
        </w:rPr>
        <w:instrText>Försökslokaler</w:instrText>
      </w:r>
      <w:r>
        <w:rPr>
          <w:sz w:val="22"/>
          <w:szCs w:val="22"/>
          <w:lang w:val="sv-SE"/>
        </w:rPr>
        <w:fldChar w:fldCharType="end"/>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sz w:val="22"/>
          <w:szCs w:val="22"/>
          <w:lang w:val="sv-SE"/>
        </w:rPr>
        <w:t>Försöket är utlagt på två olika hyggen (lokaler), båda avverkade under vintersäsongen 1994/95, och belägna inom en radie av 6 km från Asa forskningsstation (Tabell 1). Asa är beläget fyra mil norr om Växjö (57</w:t>
      </w:r>
      <w:r>
        <w:rPr>
          <w:sz w:val="22"/>
          <w:szCs w:val="22"/>
          <w:lang w:val="sv-SE"/>
        </w:rPr>
        <w:sym w:font="Symbol" w:char="F0B0"/>
      </w:r>
      <w:r>
        <w:rPr>
          <w:sz w:val="22"/>
          <w:szCs w:val="22"/>
          <w:lang w:val="sv-SE"/>
        </w:rPr>
        <w:t>10</w:t>
      </w:r>
      <w:r>
        <w:rPr>
          <w:sz w:val="22"/>
          <w:szCs w:val="22"/>
          <w:lang w:val="sv-SE"/>
        </w:rPr>
        <w:sym w:font="Symbol" w:char="F0A2"/>
      </w:r>
      <w:r>
        <w:rPr>
          <w:sz w:val="22"/>
          <w:szCs w:val="22"/>
          <w:lang w:val="sv-SE"/>
        </w:rPr>
        <w:t xml:space="preserve"> N). De båda lo</w:t>
      </w:r>
      <w:r>
        <w:rPr>
          <w:sz w:val="22"/>
          <w:szCs w:val="22"/>
          <w:lang w:val="sv-SE"/>
        </w:rPr>
        <w:softHyphen/>
        <w:t>kalerna bestod av blandbestånd av gran och tall och av</w:t>
      </w:r>
      <w:r>
        <w:rPr>
          <w:sz w:val="22"/>
          <w:szCs w:val="22"/>
          <w:lang w:val="sv-SE"/>
        </w:rPr>
        <w:softHyphen/>
        <w:t>verkades vid en normal slut</w:t>
      </w:r>
      <w:r>
        <w:rPr>
          <w:sz w:val="22"/>
          <w:szCs w:val="22"/>
          <w:lang w:val="sv-SE"/>
        </w:rPr>
        <w:softHyphen/>
        <w:t>avverkningsålder.</w:t>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b/>
          <w:bCs/>
          <w:sz w:val="22"/>
          <w:szCs w:val="22"/>
          <w:lang w:val="sv-SE"/>
        </w:rPr>
        <w:t>Plantmaterial</w:t>
      </w:r>
      <w:r>
        <w:rPr>
          <w:sz w:val="22"/>
          <w:szCs w:val="22"/>
          <w:lang w:val="sv-SE"/>
        </w:rPr>
        <w:fldChar w:fldCharType="begin"/>
      </w:r>
      <w:r>
        <w:rPr>
          <w:sz w:val="22"/>
          <w:szCs w:val="22"/>
          <w:lang w:val="sv-SE"/>
        </w:rPr>
        <w:instrText>tc \l2 "</w:instrText>
      </w:r>
      <w:r>
        <w:rPr>
          <w:b/>
          <w:bCs/>
          <w:sz w:val="22"/>
          <w:szCs w:val="22"/>
          <w:lang w:val="sv-SE"/>
        </w:rPr>
        <w:instrText>Plantmaterial</w:instrText>
      </w:r>
      <w:r>
        <w:rPr>
          <w:sz w:val="22"/>
          <w:szCs w:val="22"/>
          <w:lang w:val="sv-SE"/>
        </w:rPr>
        <w:fldChar w:fldCharType="end"/>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sectPr w:rsidR="002A6F3E">
          <w:type w:val="continuous"/>
          <w:pgSz w:w="11905" w:h="16837"/>
          <w:pgMar w:top="1417" w:right="1249" w:bottom="850" w:left="1360" w:header="1417" w:footer="850" w:gutter="436"/>
          <w:cols w:num="2" w:space="720" w:equalWidth="0">
            <w:col w:w="4069" w:space="720"/>
            <w:col w:w="4053"/>
          </w:cols>
          <w:noEndnote/>
        </w:sect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sz w:val="22"/>
          <w:szCs w:val="22"/>
          <w:lang w:val="sv-SE"/>
        </w:rPr>
        <w:t>Barrotsplantorna var odlade av Svenska skogs</w:t>
      </w:r>
      <w:r>
        <w:rPr>
          <w:sz w:val="22"/>
          <w:szCs w:val="22"/>
          <w:lang w:val="sv-SE"/>
        </w:rPr>
        <w:softHyphen/>
        <w:t>plantors plantskola i Våxtorp och levererades till Asa 1 maj. Plantorna var fyraåriga (2/2), och proveniensen var Grodno Ostrov. Mät</w:t>
      </w:r>
      <w:r>
        <w:rPr>
          <w:sz w:val="22"/>
          <w:szCs w:val="22"/>
          <w:lang w:val="sv-SE"/>
        </w:rPr>
        <w:softHyphen/>
        <w:t>ningar av ett slumpmässigt urval av plant</w:t>
      </w:r>
      <w:r>
        <w:rPr>
          <w:sz w:val="22"/>
          <w:szCs w:val="22"/>
          <w:lang w:val="sv-SE"/>
        </w:rPr>
        <w:softHyphen/>
        <w:t>materialet gav en medelhöjd och standard</w:t>
      </w:r>
      <w:r>
        <w:rPr>
          <w:sz w:val="22"/>
          <w:szCs w:val="22"/>
          <w:lang w:val="sv-SE"/>
        </w:rPr>
        <w:softHyphen/>
        <w:t>avvikelse av 32,1 cm ± 5,0 cm och en rot</w:t>
      </w:r>
      <w:r>
        <w:rPr>
          <w:sz w:val="22"/>
          <w:szCs w:val="22"/>
          <w:lang w:val="sv-SE"/>
        </w:rPr>
        <w:softHyphen/>
        <w:t>halsdiameter av i medeltal 6,5 mm ± 1,1 mm.</w:t>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sz w:val="22"/>
          <w:szCs w:val="22"/>
          <w:lang w:val="sv-SE"/>
        </w:rPr>
        <w:t>Täckrotsplantorna som användes i försöket var tvååriga granplantor av proveniens Rezekne, Vitebsk, odlade i HIKO krukset typ V93. Plan</w:t>
      </w:r>
      <w:r>
        <w:rPr>
          <w:sz w:val="22"/>
          <w:szCs w:val="22"/>
          <w:lang w:val="sv-SE"/>
        </w:rPr>
        <w:softHyphen/>
        <w:t>torna levererades i april -95 av Odlarna Tve AB i Falkenberg, och bedömdes vara i god kondition. Mätningar av ett slumpmässigt urval av plant</w:t>
      </w:r>
      <w:r>
        <w:rPr>
          <w:sz w:val="22"/>
          <w:szCs w:val="22"/>
          <w:lang w:val="sv-SE"/>
        </w:rPr>
        <w:softHyphen/>
        <w:t>materialet gav en medelhöjd och standard</w:t>
      </w:r>
      <w:r>
        <w:rPr>
          <w:sz w:val="22"/>
          <w:szCs w:val="22"/>
          <w:lang w:val="sv-SE"/>
        </w:rPr>
        <w:softHyphen/>
        <w:t>avvikelse av 27,9 cm ± 3,8 cm och en rot</w:t>
      </w:r>
      <w:r>
        <w:rPr>
          <w:sz w:val="22"/>
          <w:szCs w:val="22"/>
          <w:lang w:val="sv-SE"/>
        </w:rPr>
        <w:softHyphen/>
        <w:t>halsdiameter av i medeltal 3,7 mm ± 0,5 mm.</w:t>
      </w: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1296"/>
          <w:tab w:val="left" w:pos="2592"/>
          <w:tab w:val="left" w:pos="3888"/>
          <w:tab w:val="left" w:pos="5184"/>
          <w:tab w:val="left" w:pos="6480"/>
          <w:tab w:val="left" w:pos="7776"/>
          <w:tab w:val="left" w:pos="9072"/>
        </w:tabs>
        <w:jc w:val="both"/>
        <w:rPr>
          <w:sz w:val="22"/>
          <w:szCs w:val="22"/>
          <w:lang w:val="sv-SE"/>
        </w:rPr>
      </w:pPr>
      <w:r>
        <w:rPr>
          <w:b/>
          <w:bCs/>
          <w:sz w:val="22"/>
          <w:szCs w:val="22"/>
          <w:lang w:val="sv-SE"/>
        </w:rPr>
        <w:t>Försöksled</w:t>
      </w:r>
      <w:r>
        <w:rPr>
          <w:sz w:val="22"/>
          <w:szCs w:val="22"/>
          <w:lang w:val="sv-SE"/>
        </w:rPr>
        <w:fldChar w:fldCharType="begin"/>
      </w:r>
      <w:r>
        <w:rPr>
          <w:sz w:val="22"/>
          <w:szCs w:val="22"/>
          <w:lang w:val="sv-SE"/>
        </w:rPr>
        <w:instrText>tc \l2 "</w:instrText>
      </w:r>
      <w:r>
        <w:rPr>
          <w:b/>
          <w:bCs/>
          <w:sz w:val="22"/>
          <w:szCs w:val="22"/>
          <w:lang w:val="sv-SE"/>
        </w:rPr>
        <w:instrText>Försöksled</w:instrText>
      </w:r>
      <w:r>
        <w:rPr>
          <w:sz w:val="22"/>
          <w:szCs w:val="22"/>
          <w:lang w:val="sv-SE"/>
        </w:rPr>
        <w:fldChar w:fldCharType="end"/>
      </w:r>
    </w:p>
    <w:p w:rsidR="002A6F3E" w:rsidRDefault="002A6F3E">
      <w:pPr>
        <w:tabs>
          <w:tab w:val="left" w:pos="0"/>
          <w:tab w:val="left" w:pos="583"/>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583"/>
          <w:tab w:val="left" w:pos="2592"/>
          <w:tab w:val="left" w:pos="3888"/>
          <w:tab w:val="left" w:pos="5184"/>
          <w:tab w:val="left" w:pos="6480"/>
          <w:tab w:val="left" w:pos="7776"/>
          <w:tab w:val="left" w:pos="9072"/>
        </w:tabs>
        <w:jc w:val="both"/>
        <w:rPr>
          <w:sz w:val="22"/>
          <w:szCs w:val="22"/>
          <w:lang w:val="sv-SE"/>
        </w:rPr>
      </w:pPr>
      <w:r>
        <w:rPr>
          <w:sz w:val="22"/>
          <w:szCs w:val="22"/>
          <w:lang w:val="sv-SE"/>
        </w:rPr>
        <w:t>I testet ingick fem mekaniska skydd, per</w:t>
      </w:r>
      <w:r>
        <w:rPr>
          <w:sz w:val="22"/>
          <w:szCs w:val="22"/>
          <w:lang w:val="sv-SE"/>
        </w:rPr>
        <w:softHyphen/>
        <w:t>metrinbehandling med och utan ombehandling och obehandlade plantor. Vissa skydd var av</w:t>
      </w:r>
      <w:r>
        <w:rPr>
          <w:sz w:val="22"/>
          <w:szCs w:val="22"/>
          <w:lang w:val="sv-SE"/>
        </w:rPr>
        <w:softHyphen/>
        <w:t>sedda för barrotsplantor och andra för täck</w:t>
      </w:r>
      <w:r>
        <w:rPr>
          <w:sz w:val="22"/>
          <w:szCs w:val="22"/>
          <w:lang w:val="sv-SE"/>
        </w:rPr>
        <w:softHyphen/>
        <w:t>rotsplantor, vilket gör att kontroll och per</w:t>
      </w:r>
      <w:r>
        <w:rPr>
          <w:sz w:val="22"/>
          <w:szCs w:val="22"/>
          <w:lang w:val="sv-SE"/>
        </w:rPr>
        <w:softHyphen/>
        <w:t>metrinbehandling finns representerade för båda planttyperna:</w:t>
      </w:r>
    </w:p>
    <w:p w:rsidR="002A6F3E" w:rsidRDefault="002A6F3E">
      <w:pPr>
        <w:tabs>
          <w:tab w:val="left" w:pos="0"/>
          <w:tab w:val="left" w:pos="583"/>
          <w:tab w:val="left" w:pos="2592"/>
          <w:tab w:val="left" w:pos="3888"/>
          <w:tab w:val="left" w:pos="5184"/>
          <w:tab w:val="left" w:pos="6480"/>
          <w:tab w:val="left" w:pos="7776"/>
          <w:tab w:val="left" w:pos="9072"/>
        </w:tabs>
        <w:jc w:val="both"/>
        <w:rPr>
          <w:sz w:val="22"/>
          <w:szCs w:val="22"/>
          <w:lang w:val="sv-SE"/>
        </w:rPr>
      </w:pPr>
    </w:p>
    <w:p w:rsidR="002A6F3E" w:rsidRDefault="002A6F3E">
      <w:pPr>
        <w:tabs>
          <w:tab w:val="left" w:pos="0"/>
          <w:tab w:val="right" w:pos="283"/>
          <w:tab w:val="left" w:pos="510"/>
          <w:tab w:val="left" w:pos="3888"/>
          <w:tab w:val="left" w:pos="5184"/>
          <w:tab w:val="left" w:pos="6480"/>
          <w:tab w:val="left" w:pos="7776"/>
          <w:tab w:val="left" w:pos="9072"/>
        </w:tabs>
        <w:jc w:val="both"/>
        <w:rPr>
          <w:sz w:val="22"/>
          <w:szCs w:val="22"/>
          <w:lang w:val="sv-SE"/>
        </w:rPr>
      </w:pPr>
      <w:r>
        <w:rPr>
          <w:sz w:val="22"/>
          <w:szCs w:val="22"/>
          <w:lang w:val="sv-SE"/>
        </w:rPr>
        <w:t>Barrotsplantor</w:t>
      </w:r>
    </w:p>
    <w:p w:rsidR="002A6F3E" w:rsidRDefault="002A6F3E">
      <w:pPr>
        <w:pStyle w:val="1"/>
        <w:tabs>
          <w:tab w:val="left" w:pos="0"/>
          <w:tab w:val="right" w:pos="283"/>
          <w:tab w:val="num" w:pos="396"/>
          <w:tab w:val="left" w:pos="3888"/>
          <w:tab w:val="left" w:pos="5184"/>
          <w:tab w:val="left" w:pos="6480"/>
          <w:tab w:val="left" w:pos="7776"/>
          <w:tab w:val="left" w:pos="9072"/>
        </w:tabs>
        <w:jc w:val="both"/>
        <w:rPr>
          <w:sz w:val="22"/>
          <w:szCs w:val="22"/>
        </w:rPr>
      </w:pPr>
      <w:r>
        <w:rPr>
          <w:sz w:val="22"/>
          <w:szCs w:val="22"/>
        </w:rPr>
        <w:lastRenderedPageBreak/>
        <w:t>Kontroll, obehandlade plantor</w:t>
      </w:r>
    </w:p>
    <w:p w:rsidR="002A6F3E" w:rsidRPr="00772BF2" w:rsidRDefault="002A6F3E">
      <w:pPr>
        <w:pStyle w:val="1"/>
        <w:tabs>
          <w:tab w:val="left" w:pos="0"/>
          <w:tab w:val="right" w:pos="283"/>
          <w:tab w:val="num" w:pos="396"/>
          <w:tab w:val="left" w:pos="3888"/>
          <w:tab w:val="left" w:pos="5184"/>
          <w:tab w:val="left" w:pos="6480"/>
          <w:tab w:val="left" w:pos="7776"/>
          <w:tab w:val="left" w:pos="9072"/>
        </w:tabs>
        <w:jc w:val="both"/>
        <w:rPr>
          <w:sz w:val="22"/>
          <w:szCs w:val="22"/>
          <w:lang w:val="sv-SE"/>
        </w:rPr>
      </w:pPr>
      <w:r w:rsidRPr="00772BF2">
        <w:rPr>
          <w:sz w:val="22"/>
          <w:szCs w:val="22"/>
          <w:lang w:val="sv-SE"/>
        </w:rPr>
        <w:t>Insekticidbehandling. Doppning i per</w:t>
      </w:r>
      <w:r w:rsidRPr="00772BF2">
        <w:rPr>
          <w:sz w:val="22"/>
          <w:szCs w:val="22"/>
          <w:lang w:val="sv-SE"/>
        </w:rPr>
        <w:softHyphen/>
        <w:t>metrin</w:t>
      </w:r>
      <w:r w:rsidRPr="00772BF2">
        <w:rPr>
          <w:sz w:val="22"/>
          <w:szCs w:val="22"/>
          <w:lang w:val="sv-SE"/>
        </w:rPr>
        <w:softHyphen/>
        <w:t xml:space="preserve">lösning (0,75 % aktiv substans). </w:t>
      </w:r>
    </w:p>
    <w:p w:rsidR="002A6F3E" w:rsidRDefault="002A6F3E">
      <w:pPr>
        <w:pStyle w:val="1"/>
        <w:tabs>
          <w:tab w:val="left" w:pos="0"/>
          <w:tab w:val="right" w:pos="283"/>
          <w:tab w:val="num" w:pos="396"/>
          <w:tab w:val="left" w:pos="3888"/>
          <w:tab w:val="left" w:pos="5184"/>
          <w:tab w:val="left" w:pos="6480"/>
          <w:tab w:val="left" w:pos="7776"/>
          <w:tab w:val="left" w:pos="9072"/>
        </w:tabs>
        <w:jc w:val="both"/>
        <w:rPr>
          <w:sz w:val="22"/>
          <w:szCs w:val="22"/>
        </w:rPr>
      </w:pPr>
      <w:r>
        <w:rPr>
          <w:sz w:val="22"/>
          <w:szCs w:val="22"/>
        </w:rPr>
        <w:t>BetaQ</w:t>
      </w:r>
    </w:p>
    <w:p w:rsidR="002A6F3E" w:rsidRDefault="002A6F3E">
      <w:pPr>
        <w:pStyle w:val="1"/>
        <w:tabs>
          <w:tab w:val="left" w:pos="0"/>
          <w:tab w:val="right" w:pos="283"/>
          <w:tab w:val="num" w:pos="396"/>
          <w:tab w:val="left" w:pos="3888"/>
          <w:tab w:val="left" w:pos="5184"/>
          <w:tab w:val="left" w:pos="6480"/>
          <w:tab w:val="left" w:pos="7776"/>
          <w:tab w:val="left" w:pos="9072"/>
        </w:tabs>
        <w:jc w:val="both"/>
        <w:rPr>
          <w:sz w:val="22"/>
          <w:szCs w:val="22"/>
        </w:rPr>
      </w:pPr>
      <w:r>
        <w:rPr>
          <w:sz w:val="22"/>
          <w:szCs w:val="22"/>
        </w:rPr>
        <w:t>NEW plantskydd</w:t>
      </w:r>
    </w:p>
    <w:p w:rsidR="002A6F3E" w:rsidRDefault="002A6F3E">
      <w:pPr>
        <w:pStyle w:val="1"/>
        <w:tabs>
          <w:tab w:val="left" w:pos="0"/>
          <w:tab w:val="right" w:pos="283"/>
          <w:tab w:val="num" w:pos="396"/>
          <w:tab w:val="left" w:pos="3888"/>
          <w:tab w:val="left" w:pos="5184"/>
          <w:tab w:val="left" w:pos="6480"/>
          <w:tab w:val="left" w:pos="7776"/>
          <w:tab w:val="left" w:pos="9072"/>
        </w:tabs>
        <w:jc w:val="both"/>
        <w:rPr>
          <w:sz w:val="22"/>
          <w:szCs w:val="22"/>
        </w:rPr>
      </w:pPr>
      <w:r>
        <w:rPr>
          <w:sz w:val="22"/>
          <w:szCs w:val="22"/>
        </w:rPr>
        <w:t>Kalkbehandling</w:t>
      </w:r>
    </w:p>
    <w:p w:rsidR="002A6F3E" w:rsidRDefault="002A6F3E">
      <w:pPr>
        <w:tabs>
          <w:tab w:val="left" w:pos="0"/>
          <w:tab w:val="right" w:pos="283"/>
          <w:tab w:val="left" w:pos="396"/>
          <w:tab w:val="left" w:pos="3888"/>
          <w:tab w:val="left" w:pos="5184"/>
          <w:tab w:val="left" w:pos="6480"/>
          <w:tab w:val="left" w:pos="7776"/>
          <w:tab w:val="left" w:pos="9072"/>
        </w:tabs>
        <w:jc w:val="both"/>
        <w:rPr>
          <w:sz w:val="22"/>
          <w:szCs w:val="22"/>
        </w:rPr>
      </w:pPr>
    </w:p>
    <w:p w:rsidR="002A6F3E" w:rsidRDefault="002A6F3E">
      <w:pPr>
        <w:tabs>
          <w:tab w:val="left" w:pos="0"/>
          <w:tab w:val="right" w:pos="283"/>
          <w:tab w:val="left" w:pos="396"/>
          <w:tab w:val="left" w:pos="3888"/>
          <w:tab w:val="left" w:pos="5184"/>
          <w:tab w:val="left" w:pos="6480"/>
          <w:tab w:val="left" w:pos="7776"/>
          <w:tab w:val="left" w:pos="9072"/>
        </w:tabs>
        <w:jc w:val="both"/>
        <w:rPr>
          <w:sz w:val="22"/>
          <w:szCs w:val="22"/>
        </w:rPr>
      </w:pPr>
      <w:r>
        <w:rPr>
          <w:sz w:val="22"/>
          <w:szCs w:val="22"/>
        </w:rPr>
        <w:t>Täckrotsplantor</w:t>
      </w:r>
    </w:p>
    <w:p w:rsidR="002A6F3E" w:rsidRDefault="002A6F3E">
      <w:pPr>
        <w:pStyle w:val="1"/>
        <w:tabs>
          <w:tab w:val="left" w:pos="0"/>
          <w:tab w:val="right" w:pos="283"/>
          <w:tab w:val="num" w:pos="396"/>
          <w:tab w:val="left" w:pos="3888"/>
          <w:tab w:val="left" w:pos="5184"/>
          <w:tab w:val="left" w:pos="6480"/>
          <w:tab w:val="left" w:pos="7776"/>
          <w:tab w:val="left" w:pos="9072"/>
        </w:tabs>
        <w:jc w:val="both"/>
        <w:rPr>
          <w:sz w:val="22"/>
          <w:szCs w:val="22"/>
        </w:rPr>
      </w:pPr>
      <w:r>
        <w:rPr>
          <w:sz w:val="22"/>
          <w:szCs w:val="22"/>
        </w:rPr>
        <w:t>Kontroll, obehandlade plantor</w:t>
      </w:r>
    </w:p>
    <w:p w:rsidR="002A6F3E" w:rsidRPr="00772BF2" w:rsidRDefault="002A6F3E">
      <w:pPr>
        <w:pStyle w:val="1"/>
        <w:tabs>
          <w:tab w:val="left" w:pos="0"/>
          <w:tab w:val="right" w:pos="283"/>
          <w:tab w:val="num" w:pos="396"/>
          <w:tab w:val="left" w:pos="3888"/>
          <w:tab w:val="left" w:pos="5184"/>
          <w:tab w:val="left" w:pos="6480"/>
          <w:tab w:val="left" w:pos="7776"/>
          <w:tab w:val="left" w:pos="9072"/>
        </w:tabs>
        <w:jc w:val="both"/>
        <w:rPr>
          <w:sz w:val="22"/>
          <w:szCs w:val="22"/>
          <w:lang w:val="sv-SE"/>
        </w:rPr>
      </w:pPr>
      <w:r w:rsidRPr="00772BF2">
        <w:rPr>
          <w:sz w:val="22"/>
          <w:szCs w:val="22"/>
          <w:lang w:val="sv-SE"/>
        </w:rPr>
        <w:t>Insekticidbehandling. Doppning i per</w:t>
      </w:r>
      <w:r w:rsidRPr="00772BF2">
        <w:rPr>
          <w:sz w:val="22"/>
          <w:szCs w:val="22"/>
          <w:lang w:val="sv-SE"/>
        </w:rPr>
        <w:softHyphen/>
        <w:t>metrin</w:t>
      </w:r>
      <w:r w:rsidRPr="00772BF2">
        <w:rPr>
          <w:sz w:val="22"/>
          <w:szCs w:val="22"/>
          <w:lang w:val="sv-SE"/>
        </w:rPr>
        <w:softHyphen/>
        <w:t>lösning (0,75 % aktiv substans).</w:t>
      </w:r>
    </w:p>
    <w:p w:rsidR="002A6F3E" w:rsidRDefault="002A6F3E">
      <w:pPr>
        <w:pStyle w:val="1"/>
        <w:tabs>
          <w:tab w:val="left" w:pos="0"/>
          <w:tab w:val="right" w:pos="283"/>
          <w:tab w:val="num" w:pos="396"/>
          <w:tab w:val="left" w:pos="3888"/>
          <w:tab w:val="left" w:pos="5184"/>
          <w:tab w:val="left" w:pos="6480"/>
          <w:tab w:val="left" w:pos="7776"/>
          <w:tab w:val="left" w:pos="9072"/>
        </w:tabs>
        <w:jc w:val="both"/>
        <w:rPr>
          <w:sz w:val="22"/>
          <w:szCs w:val="22"/>
        </w:rPr>
      </w:pPr>
      <w:r w:rsidRPr="00772BF2">
        <w:rPr>
          <w:sz w:val="22"/>
          <w:szCs w:val="22"/>
          <w:lang w:val="sv-SE"/>
        </w:rPr>
        <w:t>Insekticidbehandling. Doppning i per</w:t>
      </w:r>
      <w:r w:rsidRPr="00772BF2">
        <w:rPr>
          <w:sz w:val="22"/>
          <w:szCs w:val="22"/>
          <w:lang w:val="sv-SE"/>
        </w:rPr>
        <w:softHyphen/>
        <w:t>metrin</w:t>
      </w:r>
      <w:r w:rsidRPr="00772BF2">
        <w:rPr>
          <w:sz w:val="22"/>
          <w:szCs w:val="22"/>
          <w:lang w:val="sv-SE"/>
        </w:rPr>
        <w:softHyphen/>
        <w:t xml:space="preserve">lösning (0,75 % aktiv substans). </w:t>
      </w:r>
      <w:r>
        <w:rPr>
          <w:sz w:val="22"/>
          <w:szCs w:val="22"/>
        </w:rPr>
        <w:t>Om</w:t>
      </w:r>
      <w:r>
        <w:rPr>
          <w:sz w:val="22"/>
          <w:szCs w:val="22"/>
        </w:rPr>
        <w:softHyphen/>
        <w:t>behand</w:t>
      </w:r>
      <w:r>
        <w:rPr>
          <w:sz w:val="22"/>
          <w:szCs w:val="22"/>
        </w:rPr>
        <w:softHyphen/>
        <w:t>ling våren 1996.</w:t>
      </w:r>
    </w:p>
    <w:p w:rsidR="002A6F3E" w:rsidRDefault="002A6F3E">
      <w:pPr>
        <w:pStyle w:val="1"/>
        <w:tabs>
          <w:tab w:val="left" w:pos="0"/>
          <w:tab w:val="right" w:pos="283"/>
          <w:tab w:val="num" w:pos="396"/>
          <w:tab w:val="left" w:pos="3888"/>
          <w:tab w:val="left" w:pos="5184"/>
          <w:tab w:val="left" w:pos="6480"/>
          <w:tab w:val="left" w:pos="7776"/>
          <w:tab w:val="left" w:pos="9072"/>
        </w:tabs>
        <w:jc w:val="both"/>
        <w:rPr>
          <w:sz w:val="22"/>
          <w:szCs w:val="22"/>
        </w:rPr>
      </w:pPr>
      <w:r>
        <w:rPr>
          <w:sz w:val="22"/>
          <w:szCs w:val="22"/>
        </w:rPr>
        <w:t>Bugstop</w:t>
      </w:r>
    </w:p>
    <w:p w:rsidR="002A6F3E" w:rsidRDefault="002A6F3E">
      <w:pPr>
        <w:pStyle w:val="1"/>
        <w:tabs>
          <w:tab w:val="left" w:pos="0"/>
          <w:tab w:val="right" w:pos="283"/>
          <w:tab w:val="num" w:pos="396"/>
          <w:tab w:val="left" w:pos="3888"/>
          <w:tab w:val="left" w:pos="5184"/>
          <w:tab w:val="left" w:pos="6480"/>
          <w:tab w:val="left" w:pos="7776"/>
          <w:tab w:val="left" w:pos="9072"/>
        </w:tabs>
        <w:jc w:val="both"/>
        <w:rPr>
          <w:sz w:val="22"/>
          <w:szCs w:val="22"/>
        </w:rPr>
      </w:pPr>
      <w:r>
        <w:rPr>
          <w:sz w:val="22"/>
          <w:szCs w:val="22"/>
        </w:rPr>
        <w:t>KP</w:t>
      </w:r>
      <w:r>
        <w:rPr>
          <w:sz w:val="22"/>
          <w:szCs w:val="22"/>
        </w:rPr>
        <w:noBreakHyphen/>
        <w:t>skyddet</w:t>
      </w:r>
    </w:p>
    <w:p w:rsidR="002A6F3E" w:rsidRDefault="002A6F3E">
      <w:pPr>
        <w:pStyle w:val="1"/>
        <w:tabs>
          <w:tab w:val="left" w:pos="0"/>
          <w:tab w:val="right" w:pos="283"/>
          <w:tab w:val="num" w:pos="396"/>
          <w:tab w:val="left" w:pos="3888"/>
          <w:tab w:val="left" w:pos="5184"/>
          <w:tab w:val="left" w:pos="6480"/>
          <w:tab w:val="left" w:pos="7776"/>
          <w:tab w:val="left" w:pos="9072"/>
        </w:tabs>
        <w:jc w:val="both"/>
        <w:rPr>
          <w:sz w:val="22"/>
          <w:szCs w:val="22"/>
        </w:rPr>
      </w:pPr>
      <w:r>
        <w:rPr>
          <w:sz w:val="22"/>
          <w:szCs w:val="22"/>
        </w:rPr>
        <w:t xml:space="preserve">Stopper </w:t>
      </w:r>
    </w:p>
    <w:p w:rsidR="002A6F3E" w:rsidRDefault="002A6F3E">
      <w:pPr>
        <w:tabs>
          <w:tab w:val="left" w:pos="0"/>
          <w:tab w:val="right" w:pos="283"/>
          <w:tab w:val="left" w:pos="396"/>
          <w:tab w:val="left" w:pos="3888"/>
          <w:tab w:val="left" w:pos="5184"/>
          <w:tab w:val="left" w:pos="6480"/>
          <w:tab w:val="left" w:pos="7776"/>
          <w:tab w:val="left" w:pos="9072"/>
        </w:tabs>
        <w:jc w:val="both"/>
        <w:rPr>
          <w:sz w:val="22"/>
          <w:szCs w:val="22"/>
        </w:rPr>
      </w:pPr>
    </w:p>
    <w:p w:rsidR="002A6F3E" w:rsidRPr="00772BF2" w:rsidRDefault="002A6F3E">
      <w:pPr>
        <w:tabs>
          <w:tab w:val="left" w:pos="0"/>
          <w:tab w:val="right" w:pos="283"/>
          <w:tab w:val="left" w:pos="396"/>
          <w:tab w:val="left" w:pos="3888"/>
          <w:tab w:val="left" w:pos="5184"/>
          <w:tab w:val="left" w:pos="6480"/>
          <w:tab w:val="left" w:pos="7776"/>
          <w:tab w:val="left" w:pos="9072"/>
        </w:tabs>
        <w:jc w:val="both"/>
        <w:rPr>
          <w:sz w:val="22"/>
          <w:szCs w:val="22"/>
          <w:lang w:val="sv-SE"/>
        </w:rPr>
      </w:pPr>
      <w:r w:rsidRPr="00772BF2">
        <w:rPr>
          <w:sz w:val="22"/>
          <w:szCs w:val="22"/>
          <w:lang w:val="sv-SE"/>
        </w:rPr>
        <w:t>För Beta Q och Bugstop utfördes appliceringen av respektive tillverkare och arbetet ägde rum på plantskolorna. Övriga skydd applicerades av personal på Asa försökspark. Permetrin</w:t>
      </w:r>
      <w:r w:rsidRPr="00772BF2">
        <w:rPr>
          <w:sz w:val="22"/>
          <w:szCs w:val="22"/>
          <w:lang w:val="sv-SE"/>
        </w:rPr>
        <w:softHyphen/>
        <w:t>preparatet som användes var GORI 920L. Plan</w:t>
      </w:r>
      <w:r w:rsidRPr="00772BF2">
        <w:rPr>
          <w:sz w:val="22"/>
          <w:szCs w:val="22"/>
          <w:lang w:val="sv-SE"/>
        </w:rPr>
        <w:softHyphen/>
        <w:t>teringen utfördes den 5 - 9 maj 1995.</w:t>
      </w:r>
    </w:p>
    <w:p w:rsidR="002A6F3E" w:rsidRPr="00772BF2" w:rsidRDefault="002A6F3E">
      <w:pPr>
        <w:tabs>
          <w:tab w:val="left" w:pos="0"/>
          <w:tab w:val="right" w:pos="283"/>
          <w:tab w:val="left" w:pos="396"/>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b/>
          <w:bCs/>
          <w:sz w:val="22"/>
          <w:szCs w:val="22"/>
          <w:lang w:val="sv-SE"/>
        </w:rPr>
        <w:t>Beskrivning av de mekaniska skydden</w:t>
      </w:r>
      <w:r>
        <w:rPr>
          <w:sz w:val="22"/>
          <w:szCs w:val="22"/>
        </w:rPr>
        <w:fldChar w:fldCharType="begin"/>
      </w:r>
      <w:r w:rsidRPr="00772BF2">
        <w:rPr>
          <w:sz w:val="22"/>
          <w:szCs w:val="22"/>
          <w:lang w:val="sv-SE"/>
        </w:rPr>
        <w:instrText>tc \l2 "</w:instrText>
      </w:r>
      <w:r w:rsidRPr="00772BF2">
        <w:rPr>
          <w:b/>
          <w:bCs/>
          <w:sz w:val="22"/>
          <w:szCs w:val="22"/>
          <w:lang w:val="sv-SE"/>
        </w:rPr>
        <w:instrText>Beskrivning av de mekaniska skydden</w:instrText>
      </w:r>
      <w:r>
        <w:rPr>
          <w:sz w:val="22"/>
          <w:szCs w:val="22"/>
        </w:rPr>
        <w:fldChar w:fldCharType="end"/>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Nedan görs en beskrivning av respektive plant-skydd. Detaljer om skyddens utformning ges i Tabell 2 och i Figur 2.</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 xml:space="preserve"> </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b/>
          <w:bCs/>
          <w:i/>
          <w:iCs/>
          <w:sz w:val="22"/>
          <w:szCs w:val="22"/>
          <w:lang w:val="sv-SE"/>
        </w:rPr>
        <w:t>Beta Q</w:t>
      </w:r>
      <w:r w:rsidRPr="00772BF2">
        <w:rPr>
          <w:sz w:val="22"/>
          <w:szCs w:val="22"/>
          <w:lang w:val="sv-SE"/>
        </w:rPr>
        <w:t xml:space="preserve"> består av latex i flytande form som sprutas på plantans nedre del där vätskan koagu</w:t>
      </w:r>
      <w:r w:rsidRPr="00772BF2">
        <w:rPr>
          <w:sz w:val="22"/>
          <w:szCs w:val="22"/>
          <w:lang w:val="sv-SE"/>
        </w:rPr>
        <w:softHyphen/>
        <w:t>lerar till en seg hinna. Modifiering av latex</w:t>
      </w:r>
      <w:r w:rsidRPr="00772BF2">
        <w:rPr>
          <w:sz w:val="22"/>
          <w:szCs w:val="22"/>
          <w:lang w:val="sv-SE"/>
        </w:rPr>
        <w:softHyphen/>
        <w:t xml:space="preserve">preparatet har gjorts med avseende på </w:t>
      </w:r>
      <w:r w:rsidRPr="00772BF2">
        <w:rPr>
          <w:sz w:val="22"/>
          <w:szCs w:val="22"/>
          <w:lang w:val="sv-SE"/>
        </w:rPr>
        <w:t>åldrings</w:t>
      </w:r>
      <w:r w:rsidRPr="00772BF2">
        <w:rPr>
          <w:sz w:val="22"/>
          <w:szCs w:val="22"/>
          <w:lang w:val="sv-SE"/>
        </w:rPr>
        <w:softHyphen/>
        <w:t>egenskaper, viskositet, ytspänning och koa</w:t>
      </w:r>
      <w:r w:rsidRPr="00772BF2">
        <w:rPr>
          <w:sz w:val="22"/>
          <w:szCs w:val="22"/>
          <w:lang w:val="sv-SE"/>
        </w:rPr>
        <w:softHyphen/>
        <w:t>guleringsegenskaper. Appliceringen ut</w:t>
      </w:r>
      <w:r w:rsidRPr="00772BF2">
        <w:rPr>
          <w:sz w:val="22"/>
          <w:szCs w:val="22"/>
          <w:lang w:val="sv-SE"/>
        </w:rPr>
        <w:softHyphen/>
        <w:t>fördes med hjälp av en handspruta.</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b/>
          <w:bCs/>
          <w:i/>
          <w:iCs/>
          <w:sz w:val="22"/>
          <w:szCs w:val="22"/>
          <w:lang w:val="sv-SE"/>
        </w:rPr>
        <w:t>Bugstop</w:t>
      </w:r>
      <w:r w:rsidRPr="00772BF2">
        <w:rPr>
          <w:b/>
          <w:bCs/>
          <w:sz w:val="22"/>
          <w:szCs w:val="22"/>
          <w:lang w:val="sv-SE"/>
        </w:rPr>
        <w:t xml:space="preserve"> </w:t>
      </w:r>
      <w:r w:rsidRPr="00772BF2">
        <w:rPr>
          <w:sz w:val="22"/>
          <w:szCs w:val="22"/>
          <w:lang w:val="sv-SE"/>
        </w:rPr>
        <w:t>består av vax med inblandning av anti</w:t>
      </w:r>
      <w:r w:rsidRPr="00772BF2">
        <w:rPr>
          <w:sz w:val="22"/>
          <w:szCs w:val="22"/>
          <w:lang w:val="sv-SE"/>
        </w:rPr>
        <w:softHyphen/>
        <w:t>oxidanter och syntetiska polymerer. Vaxet värms upp och sprutas på plantans nedre del, där det stelnar och bildar ett skyddande lager. En plant</w:t>
      </w:r>
      <w:r w:rsidRPr="00772BF2">
        <w:rPr>
          <w:sz w:val="22"/>
          <w:szCs w:val="22"/>
          <w:lang w:val="sv-SE"/>
        </w:rPr>
        <w:softHyphen/>
        <w:t>kasett i taget sprutades med hjälp av en spe</w:t>
      </w:r>
      <w:r w:rsidRPr="00772BF2">
        <w:rPr>
          <w:sz w:val="22"/>
          <w:szCs w:val="22"/>
          <w:lang w:val="sv-SE"/>
        </w:rPr>
        <w:softHyphen/>
        <w:t>cialbyggd utrustning.</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b/>
          <w:bCs/>
          <w:i/>
          <w:iCs/>
          <w:sz w:val="22"/>
          <w:szCs w:val="22"/>
          <w:lang w:val="sv-SE"/>
        </w:rPr>
        <w:t>KP</w:t>
      </w:r>
      <w:r w:rsidRPr="00772BF2">
        <w:rPr>
          <w:b/>
          <w:bCs/>
          <w:i/>
          <w:iCs/>
          <w:sz w:val="22"/>
          <w:szCs w:val="22"/>
          <w:lang w:val="sv-SE"/>
        </w:rPr>
        <w:noBreakHyphen/>
        <w:t>skyddet</w:t>
      </w:r>
      <w:r w:rsidRPr="00772BF2">
        <w:rPr>
          <w:sz w:val="22"/>
          <w:szCs w:val="22"/>
          <w:lang w:val="sv-SE"/>
        </w:rPr>
        <w:t xml:space="preserve"> i 1995 års version är en svagt konisk hylsa tillverkad i genomskinlig plast. App</w:t>
      </w:r>
      <w:r w:rsidRPr="00772BF2">
        <w:rPr>
          <w:sz w:val="22"/>
          <w:szCs w:val="22"/>
          <w:lang w:val="sv-SE"/>
        </w:rPr>
        <w:softHyphen/>
        <w:t>liceringen sker direkt efter sådd genom att skyddet sätts fast i kruksetets jordklump med hjälp av smala piggar, varefter plantan växer upp inne i skydds</w:t>
      </w:r>
      <w:r w:rsidRPr="00772BF2">
        <w:rPr>
          <w:sz w:val="22"/>
          <w:szCs w:val="22"/>
          <w:lang w:val="sv-SE"/>
        </w:rPr>
        <w:softHyphen/>
        <w:t>hylsan. Appliceringen kan också ske i ett senare skede när plantan vuxit några centimeter. I detta försök applicerades skyddet på plantorna strax före utplanteringen, för att erhålla jämförbart plantmaterial med övriga försöksled.</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b/>
          <w:bCs/>
          <w:i/>
          <w:iCs/>
          <w:sz w:val="22"/>
          <w:szCs w:val="22"/>
          <w:lang w:val="sv-SE"/>
        </w:rPr>
        <w:t xml:space="preserve">Stopper </w:t>
      </w:r>
      <w:r w:rsidRPr="00772BF2">
        <w:rPr>
          <w:sz w:val="22"/>
          <w:szCs w:val="22"/>
          <w:lang w:val="sv-SE"/>
        </w:rPr>
        <w:t>för täckrots-plantor är en smal hylsa av genomskinlig plast med ett brätte längst upp för att hindra snytbaggen att klättra över skyd</w:t>
      </w:r>
      <w:r w:rsidRPr="00772BF2">
        <w:rPr>
          <w:sz w:val="22"/>
          <w:szCs w:val="22"/>
          <w:lang w:val="sv-SE"/>
        </w:rPr>
        <w:softHyphen/>
        <w:t>det. Appliceringen äger rum direkt efter sådd genom att skyddets smala piggar trycks ner i rot</w:t>
      </w:r>
      <w:r w:rsidRPr="00772BF2">
        <w:rPr>
          <w:sz w:val="22"/>
          <w:szCs w:val="22"/>
          <w:lang w:val="sv-SE"/>
        </w:rPr>
        <w:softHyphen/>
        <w:t>klumpen, och plantan växer sedan upp genom skyddet. För att göra det möjligt att använda samma plantmaterial i hela försöket applicerades skyddet i detta försöket på två</w:t>
      </w:r>
      <w:r w:rsidRPr="00772BF2">
        <w:rPr>
          <w:sz w:val="22"/>
          <w:szCs w:val="22"/>
          <w:lang w:val="sv-SE"/>
        </w:rPr>
        <w:softHyphen/>
        <w:t>åriga plantor.</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b/>
          <w:bCs/>
          <w:i/>
          <w:iCs/>
          <w:sz w:val="22"/>
          <w:szCs w:val="22"/>
          <w:lang w:val="sv-SE"/>
        </w:rPr>
        <w:t>NEW-plantskydd</w:t>
      </w:r>
      <w:r w:rsidRPr="00772BF2">
        <w:rPr>
          <w:b/>
          <w:bCs/>
          <w:sz w:val="22"/>
          <w:szCs w:val="22"/>
          <w:lang w:val="sv-SE"/>
        </w:rPr>
        <w:t xml:space="preserve"> </w:t>
      </w:r>
      <w:r w:rsidRPr="00772BF2">
        <w:rPr>
          <w:sz w:val="22"/>
          <w:szCs w:val="22"/>
          <w:lang w:val="sv-SE"/>
        </w:rPr>
        <w:t>utgörs av en cylinder till</w:t>
      </w:r>
      <w:r w:rsidRPr="00772BF2">
        <w:rPr>
          <w:sz w:val="22"/>
          <w:szCs w:val="22"/>
          <w:lang w:val="sv-SE"/>
        </w:rPr>
        <w:softHyphen/>
        <w:t>verkad av plastat papper. I nederdelen är cy</w:t>
      </w:r>
      <w:r w:rsidRPr="00772BF2">
        <w:rPr>
          <w:sz w:val="22"/>
          <w:szCs w:val="22"/>
          <w:lang w:val="sv-SE"/>
        </w:rPr>
        <w:softHyphen/>
        <w:t>lindern sammanfogad och urklippt så att två "hängslen" bildas. Övre delen av skyddet är behandlat med teflon vilket gör skyddet halt och försvårar för insekter att nå plantan. App</w:t>
      </w:r>
      <w:r w:rsidRPr="00772BF2">
        <w:rPr>
          <w:sz w:val="22"/>
          <w:szCs w:val="22"/>
          <w:lang w:val="sv-SE"/>
        </w:rPr>
        <w:softHyphen/>
        <w:t>liceringen gjordes manuellt genom att plantan fördes, med roten först, genom en tratt där skyddet var anslutet i den smala änden av tratten. Plantan fångades upp av skyddets hängsle.</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b/>
          <w:bCs/>
          <w:i/>
          <w:iCs/>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b/>
          <w:bCs/>
          <w:i/>
          <w:iCs/>
          <w:sz w:val="22"/>
          <w:szCs w:val="22"/>
          <w:lang w:val="sv-SE"/>
        </w:rPr>
        <w:sectPr w:rsidR="002A6F3E" w:rsidRPr="00772BF2">
          <w:type w:val="continuous"/>
          <w:pgSz w:w="11905" w:h="16837"/>
          <w:pgMar w:top="1417" w:right="1249" w:bottom="850" w:left="1360" w:header="1417" w:footer="850" w:gutter="436"/>
          <w:cols w:num="2" w:space="720" w:equalWidth="0">
            <w:col w:w="4069" w:space="720"/>
            <w:col w:w="4053"/>
          </w:cols>
          <w:noEndnote/>
        </w:sect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b/>
          <w:bCs/>
          <w:i/>
          <w:iCs/>
          <w:sz w:val="22"/>
          <w:szCs w:val="22"/>
          <w:lang w:val="sv-SE"/>
        </w:rPr>
        <w:t>Kalk</w:t>
      </w:r>
      <w:r w:rsidRPr="00772BF2">
        <w:rPr>
          <w:sz w:val="22"/>
          <w:szCs w:val="22"/>
          <w:lang w:val="sv-SE"/>
        </w:rPr>
        <w:t xml:space="preserve"> avsedd för målning blandades med vatten och testades på fyra olika sätt, nämligen; 1. Kalk penslades direkt på plantan. 2. Kalk spreds på marken runt plantan. Då det fanns anledning att tro att kalk direkt på plantan kunde ge behandlings</w:t>
      </w:r>
      <w:r w:rsidRPr="00772BF2">
        <w:rPr>
          <w:sz w:val="22"/>
          <w:szCs w:val="22"/>
          <w:lang w:val="sv-SE"/>
        </w:rPr>
        <w:softHyphen/>
        <w:t xml:space="preserve">skador penslades ett </w:t>
      </w:r>
      <w:r w:rsidRPr="00772BF2">
        <w:rPr>
          <w:sz w:val="22"/>
          <w:szCs w:val="22"/>
          <w:lang w:val="sv-SE"/>
        </w:rPr>
        <w:t>skyddande lager av lera på plantan före kalk</w:t>
      </w:r>
      <w:r w:rsidRPr="00772BF2">
        <w:rPr>
          <w:sz w:val="22"/>
          <w:szCs w:val="22"/>
          <w:lang w:val="sv-SE"/>
        </w:rPr>
        <w:softHyphen/>
        <w:t>behandlingen. För</w:t>
      </w:r>
      <w:r w:rsidRPr="00772BF2">
        <w:rPr>
          <w:sz w:val="22"/>
          <w:szCs w:val="22"/>
          <w:lang w:val="sv-SE"/>
        </w:rPr>
        <w:softHyphen/>
        <w:t>söksled 3 bestod av lera plus kalk och 4 av enbart lera. Det senare för</w:t>
      </w:r>
      <w:r w:rsidRPr="00772BF2">
        <w:rPr>
          <w:sz w:val="22"/>
          <w:szCs w:val="22"/>
          <w:lang w:val="sv-SE"/>
        </w:rPr>
        <w:softHyphen/>
        <w:t>söksledet testades då enbart lera också kunde ge en skyddseffekt.</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Default="002A6F3E">
      <w:pPr>
        <w:framePr w:w="4069" w:h="4958" w:hRule="exact" w:hSpace="240" w:vSpace="240" w:wrap="notBeside" w:vAnchor="text" w:hAnchor="margin" w:x="1" w:y="85"/>
        <w:pBdr>
          <w:top w:val="single" w:sz="6" w:space="0" w:color="FFFFFF"/>
          <w:left w:val="single" w:sz="6" w:space="0" w:color="FFFFFF"/>
          <w:bottom w:val="single" w:sz="6" w:space="0" w:color="FFFFFF"/>
          <w:right w:val="single" w:sz="6" w:space="0" w:color="FFFFFF"/>
        </w:pBdr>
        <w:rPr>
          <w:sz w:val="22"/>
          <w:szCs w:val="22"/>
        </w:rPr>
      </w:pPr>
      <w:r>
        <w:rPr>
          <w:sz w:val="22"/>
          <w:szCs w:val="22"/>
        </w:rPr>
        <w:object w:dxaOrig="2656" w:dyaOrig="3141">
          <v:shape id="_x0000_i1026" type="#_x0000_t75" style="width:203.25pt;height:247.5pt" o:ole="">
            <v:imagedata r:id="rId16" o:title="" croptop="-167f" cropbottom="-167f" cropleft="-25f" cropright="-25f"/>
          </v:shape>
          <o:OLEObject Type="Embed" ProgID="Unknown" ShapeID="_x0000_i1026" DrawAspect="Content" ObjectID="_1580718468" r:id="rId17">
            <o:FieldCodes>\* MERGEFORMAT</o:FieldCodes>
          </o:OLEObject>
        </w:object>
      </w: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tbl>
      <w:tblPr>
        <w:tblW w:w="0" w:type="auto"/>
        <w:tblInd w:w="176" w:type="dxa"/>
        <w:tblLayout w:type="fixed"/>
        <w:tblCellMar>
          <w:left w:w="176" w:type="dxa"/>
          <w:right w:w="176" w:type="dxa"/>
        </w:tblCellMar>
        <w:tblLook w:val="0000" w:firstRow="0" w:lastRow="0" w:firstColumn="0" w:lastColumn="0" w:noHBand="0" w:noVBand="0"/>
      </w:tblPr>
      <w:tblGrid>
        <w:gridCol w:w="1983"/>
        <w:gridCol w:w="2097"/>
        <w:gridCol w:w="1758"/>
        <w:gridCol w:w="1644"/>
        <w:gridCol w:w="1360"/>
      </w:tblGrid>
      <w:tr w:rsidR="003E366E" w:rsidTr="003E366E">
        <w:tc>
          <w:tcPr>
            <w:tcW w:w="1983" w:type="dxa"/>
            <w:vMerge w:val="restart"/>
            <w:tcBorders>
              <w:top w:val="single" w:sz="7" w:space="0" w:color="000000"/>
              <w:left w:val="nil"/>
              <w:bottom w:val="nil"/>
              <w:right w:val="nil"/>
            </w:tcBorders>
          </w:tcPr>
          <w:p w:rsidR="002A6F3E" w:rsidRDefault="002A6F3E">
            <w:pPr>
              <w:framePr w:w="8842" w:wrap="notBeside" w:hAnchor="margin" w:x="1" w:y="1"/>
              <w:spacing w:line="120" w:lineRule="exact"/>
              <w:rPr>
                <w:sz w:val="22"/>
                <w:szCs w:val="22"/>
              </w:rPr>
            </w:pPr>
          </w:p>
          <w:p w:rsidR="002A6F3E" w:rsidRDefault="002A6F3E">
            <w:pPr>
              <w:framePr w:w="8842" w:wrap="notBeside" w:hAnchor="margin" w:x="1" w:y="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2"/>
                <w:szCs w:val="22"/>
                <w:lang w:val="sv-SE"/>
              </w:rPr>
            </w:pPr>
            <w:r>
              <w:rPr>
                <w:rFonts w:ascii="Arial" w:hAnsi="Arial" w:cs="Arial"/>
                <w:sz w:val="22"/>
                <w:szCs w:val="22"/>
                <w:lang w:val="sv-SE"/>
              </w:rPr>
              <w:t>Skyddets namn</w:t>
            </w:r>
          </w:p>
        </w:tc>
        <w:tc>
          <w:tcPr>
            <w:tcW w:w="2097" w:type="dxa"/>
            <w:vMerge w:val="restart"/>
            <w:tcBorders>
              <w:top w:val="single" w:sz="7" w:space="0" w:color="000000"/>
              <w:left w:val="nil"/>
              <w:bottom w:val="nil"/>
              <w:right w:val="nil"/>
            </w:tcBorders>
          </w:tcPr>
          <w:p w:rsidR="002A6F3E" w:rsidRDefault="002A6F3E">
            <w:pPr>
              <w:framePr w:w="8842" w:wrap="notBeside" w:hAnchor="margin" w:x="1" w:y="1"/>
              <w:spacing w:line="120"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2"/>
                <w:szCs w:val="22"/>
                <w:lang w:val="sv-SE"/>
              </w:rPr>
            </w:pPr>
            <w:r>
              <w:rPr>
                <w:rFonts w:ascii="Arial" w:hAnsi="Arial" w:cs="Arial"/>
                <w:sz w:val="22"/>
                <w:szCs w:val="22"/>
                <w:lang w:val="sv-SE"/>
              </w:rPr>
              <w:t>Skyddets höjd (cm)</w:t>
            </w:r>
          </w:p>
        </w:tc>
        <w:tc>
          <w:tcPr>
            <w:tcW w:w="3402" w:type="dxa"/>
            <w:gridSpan w:val="2"/>
            <w:tcBorders>
              <w:top w:val="single" w:sz="7" w:space="0" w:color="000000"/>
              <w:left w:val="nil"/>
              <w:bottom w:val="nil"/>
              <w:right w:val="nil"/>
            </w:tcBorders>
          </w:tcPr>
          <w:p w:rsidR="002A6F3E" w:rsidRDefault="002A6F3E">
            <w:pPr>
              <w:framePr w:w="8842" w:wrap="notBeside" w:hAnchor="margin" w:x="1" w:y="1"/>
              <w:spacing w:line="120"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2"/>
                <w:szCs w:val="22"/>
                <w:lang w:val="sv-SE"/>
              </w:rPr>
            </w:pPr>
            <w:r>
              <w:rPr>
                <w:rFonts w:ascii="Arial" w:hAnsi="Arial" w:cs="Arial"/>
                <w:sz w:val="22"/>
                <w:szCs w:val="22"/>
                <w:lang w:val="sv-SE"/>
              </w:rPr>
              <w:t>Skyddets diameter (cm)</w:t>
            </w:r>
          </w:p>
        </w:tc>
        <w:tc>
          <w:tcPr>
            <w:tcW w:w="1360" w:type="dxa"/>
            <w:vMerge w:val="restart"/>
            <w:tcBorders>
              <w:top w:val="single" w:sz="7" w:space="0" w:color="000000"/>
              <w:left w:val="nil"/>
              <w:bottom w:val="nil"/>
              <w:right w:val="nil"/>
            </w:tcBorders>
          </w:tcPr>
          <w:p w:rsidR="002A6F3E" w:rsidRDefault="002A6F3E">
            <w:pPr>
              <w:framePr w:w="8842" w:wrap="notBeside" w:hAnchor="margin" w:x="1" w:y="1"/>
              <w:spacing w:line="120"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2"/>
                <w:szCs w:val="22"/>
                <w:lang w:val="sv-SE"/>
              </w:rPr>
            </w:pPr>
            <w:r>
              <w:rPr>
                <w:rFonts w:ascii="Arial" w:hAnsi="Arial" w:cs="Arial"/>
                <w:sz w:val="22"/>
                <w:szCs w:val="22"/>
                <w:lang w:val="sv-SE"/>
              </w:rPr>
              <w:t>Planttyp</w:t>
            </w:r>
          </w:p>
          <w:p w:rsidR="002A6F3E" w:rsidRDefault="002A6F3E">
            <w:pPr>
              <w:framePr w:w="8842" w:wrap="notBeside" w:hAnchor="margin" w:x="1" w:y="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2"/>
                <w:szCs w:val="22"/>
                <w:lang w:val="sv-SE"/>
              </w:rPr>
            </w:pPr>
          </w:p>
        </w:tc>
      </w:tr>
      <w:tr w:rsidR="002A6F3E">
        <w:tc>
          <w:tcPr>
            <w:tcW w:w="1983" w:type="dxa"/>
            <w:vMerge/>
            <w:tcBorders>
              <w:top w:val="nil"/>
              <w:left w:val="single" w:sz="7" w:space="0" w:color="000000"/>
              <w:bottom w:val="single" w:sz="7" w:space="0" w:color="000000"/>
              <w:right w:val="single" w:sz="7" w:space="0" w:color="000000"/>
            </w:tcBorders>
          </w:tcPr>
          <w:p w:rsidR="002A6F3E" w:rsidRDefault="002A6F3E">
            <w:pPr>
              <w:framePr w:w="8842" w:wrap="notBeside" w:hAnchor="margin" w:x="1" w:y="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2"/>
                <w:szCs w:val="22"/>
                <w:lang w:val="sv-SE"/>
              </w:rPr>
            </w:pPr>
          </w:p>
        </w:tc>
        <w:tc>
          <w:tcPr>
            <w:tcW w:w="2097" w:type="dxa"/>
            <w:vMerge/>
            <w:tcBorders>
              <w:top w:val="nil"/>
              <w:left w:val="single" w:sz="7" w:space="0" w:color="000000"/>
              <w:bottom w:val="single" w:sz="7" w:space="0" w:color="000000"/>
              <w:right w:val="nil"/>
            </w:tcBorders>
          </w:tcPr>
          <w:p w:rsidR="002A6F3E" w:rsidRDefault="002A6F3E">
            <w:pPr>
              <w:framePr w:w="8842" w:wrap="notBeside" w:hAnchor="margin" w:x="1" w:y="1"/>
              <w:tabs>
                <w:tab w:val="left" w:pos="0"/>
                <w:tab w:val="left" w:pos="1296"/>
                <w:tab w:val="left" w:pos="2592"/>
                <w:tab w:val="left" w:pos="3888"/>
                <w:tab w:val="left" w:pos="5184"/>
                <w:tab w:val="left" w:pos="6480"/>
                <w:tab w:val="left" w:pos="7776"/>
                <w:tab w:val="left" w:pos="9072"/>
                <w:tab w:val="left" w:pos="10368"/>
                <w:tab w:val="left" w:pos="11664"/>
              </w:tabs>
              <w:jc w:val="right"/>
              <w:rPr>
                <w:rFonts w:ascii="Arial" w:hAnsi="Arial" w:cs="Arial"/>
                <w:sz w:val="22"/>
                <w:szCs w:val="22"/>
                <w:lang w:val="sv-SE"/>
              </w:rPr>
            </w:pPr>
          </w:p>
        </w:tc>
        <w:tc>
          <w:tcPr>
            <w:tcW w:w="1758" w:type="dxa"/>
            <w:tcBorders>
              <w:top w:val="nil"/>
              <w:left w:val="nil"/>
              <w:bottom w:val="nil"/>
              <w:right w:val="nil"/>
            </w:tcBorders>
          </w:tcPr>
          <w:p w:rsidR="002A6F3E" w:rsidRDefault="002A6F3E">
            <w:pPr>
              <w:framePr w:w="8842" w:wrap="notBeside" w:hAnchor="margin" w:x="1" w:y="1"/>
              <w:spacing w:line="120"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2"/>
                <w:szCs w:val="22"/>
                <w:lang w:val="sv-SE"/>
              </w:rPr>
            </w:pPr>
            <w:r>
              <w:rPr>
                <w:rFonts w:ascii="Arial" w:hAnsi="Arial" w:cs="Arial"/>
                <w:sz w:val="22"/>
                <w:szCs w:val="22"/>
                <w:lang w:val="sv-SE"/>
              </w:rPr>
              <w:t>Nedre</w:t>
            </w:r>
          </w:p>
        </w:tc>
        <w:tc>
          <w:tcPr>
            <w:tcW w:w="1644" w:type="dxa"/>
            <w:tcBorders>
              <w:top w:val="nil"/>
              <w:left w:val="nil"/>
              <w:bottom w:val="nil"/>
              <w:right w:val="single" w:sz="7" w:space="0" w:color="000000"/>
            </w:tcBorders>
          </w:tcPr>
          <w:p w:rsidR="002A6F3E" w:rsidRDefault="002A6F3E">
            <w:pPr>
              <w:framePr w:w="8842" w:wrap="notBeside" w:hAnchor="margin" w:x="1" w:y="1"/>
              <w:spacing w:line="120"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2"/>
                <w:szCs w:val="22"/>
                <w:lang w:val="sv-SE"/>
              </w:rPr>
            </w:pPr>
            <w:r>
              <w:rPr>
                <w:rFonts w:ascii="Arial" w:hAnsi="Arial" w:cs="Arial"/>
                <w:sz w:val="22"/>
                <w:szCs w:val="22"/>
                <w:lang w:val="sv-SE"/>
              </w:rPr>
              <w:t>Övre</w:t>
            </w:r>
          </w:p>
        </w:tc>
        <w:tc>
          <w:tcPr>
            <w:tcW w:w="1360" w:type="dxa"/>
            <w:vMerge/>
            <w:tcBorders>
              <w:top w:val="nil"/>
              <w:left w:val="single" w:sz="7" w:space="0" w:color="000000"/>
              <w:bottom w:val="single" w:sz="7" w:space="0" w:color="000000"/>
              <w:right w:val="single" w:sz="7" w:space="0" w:color="000000"/>
            </w:tcBorders>
          </w:tcPr>
          <w:p w:rsidR="002A6F3E" w:rsidRDefault="002A6F3E">
            <w:pPr>
              <w:framePr w:w="8842" w:wrap="notBeside" w:hAnchor="margin" w:x="1" w:y="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2"/>
                <w:szCs w:val="22"/>
                <w:lang w:val="sv-SE"/>
              </w:rPr>
            </w:pPr>
          </w:p>
        </w:tc>
      </w:tr>
      <w:tr w:rsidR="003E366E" w:rsidTr="003E366E">
        <w:tc>
          <w:tcPr>
            <w:tcW w:w="1983" w:type="dxa"/>
            <w:tcBorders>
              <w:top w:val="single" w:sz="7" w:space="0" w:color="000000"/>
              <w:left w:val="nil"/>
              <w:bottom w:val="nil"/>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2"/>
                <w:szCs w:val="22"/>
                <w:lang w:val="sv-SE"/>
              </w:rPr>
            </w:pPr>
            <w:r>
              <w:rPr>
                <w:rFonts w:ascii="Arial" w:hAnsi="Arial" w:cs="Arial"/>
                <w:sz w:val="22"/>
                <w:szCs w:val="22"/>
                <w:lang w:val="sv-SE"/>
              </w:rPr>
              <w:t>Beta Q</w:t>
            </w:r>
          </w:p>
        </w:tc>
        <w:tc>
          <w:tcPr>
            <w:tcW w:w="2097" w:type="dxa"/>
            <w:tcBorders>
              <w:top w:val="single" w:sz="7" w:space="0" w:color="000000"/>
              <w:left w:val="nil"/>
              <w:bottom w:val="nil"/>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right"/>
              <w:rPr>
                <w:rFonts w:ascii="Arial" w:hAnsi="Arial" w:cs="Arial"/>
                <w:sz w:val="22"/>
                <w:szCs w:val="22"/>
                <w:lang w:val="sv-SE"/>
              </w:rPr>
            </w:pPr>
            <w:r>
              <w:rPr>
                <w:rFonts w:ascii="Arial" w:hAnsi="Arial" w:cs="Arial"/>
                <w:sz w:val="22"/>
                <w:szCs w:val="22"/>
                <w:lang w:val="sv-SE"/>
              </w:rPr>
              <w:t>18,0</w:t>
            </w:r>
          </w:p>
        </w:tc>
        <w:tc>
          <w:tcPr>
            <w:tcW w:w="3402" w:type="dxa"/>
            <w:gridSpan w:val="2"/>
            <w:tcBorders>
              <w:top w:val="nil"/>
              <w:left w:val="nil"/>
              <w:bottom w:val="nil"/>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2"/>
                <w:szCs w:val="22"/>
                <w:lang w:val="sv-SE"/>
              </w:rPr>
            </w:pPr>
            <w:r>
              <w:rPr>
                <w:rFonts w:ascii="Arial" w:hAnsi="Arial" w:cs="Arial"/>
                <w:sz w:val="22"/>
                <w:szCs w:val="22"/>
                <w:lang w:val="sv-SE"/>
              </w:rPr>
              <w:t xml:space="preserve">Tunt lager på barken </w:t>
            </w:r>
          </w:p>
        </w:tc>
        <w:tc>
          <w:tcPr>
            <w:tcW w:w="1360" w:type="dxa"/>
            <w:tcBorders>
              <w:top w:val="single" w:sz="7" w:space="0" w:color="000000"/>
              <w:left w:val="nil"/>
              <w:bottom w:val="nil"/>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2"/>
                <w:szCs w:val="22"/>
                <w:lang w:val="sv-SE"/>
              </w:rPr>
            </w:pPr>
            <w:r>
              <w:rPr>
                <w:rFonts w:ascii="Arial" w:hAnsi="Arial" w:cs="Arial"/>
                <w:sz w:val="22"/>
                <w:szCs w:val="22"/>
                <w:lang w:val="sv-SE"/>
              </w:rPr>
              <w:t>Barrot</w:t>
            </w:r>
          </w:p>
        </w:tc>
      </w:tr>
      <w:tr w:rsidR="002A6F3E">
        <w:tc>
          <w:tcPr>
            <w:tcW w:w="1983" w:type="dxa"/>
            <w:tcBorders>
              <w:top w:val="nil"/>
              <w:left w:val="nil"/>
              <w:bottom w:val="nil"/>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2"/>
                <w:szCs w:val="22"/>
                <w:lang w:val="sv-SE"/>
              </w:rPr>
            </w:pPr>
            <w:r>
              <w:rPr>
                <w:rFonts w:ascii="Arial" w:hAnsi="Arial" w:cs="Arial"/>
                <w:sz w:val="22"/>
                <w:szCs w:val="22"/>
                <w:lang w:val="sv-SE"/>
              </w:rPr>
              <w:t>NEW-plantskydd</w:t>
            </w:r>
          </w:p>
        </w:tc>
        <w:tc>
          <w:tcPr>
            <w:tcW w:w="2097" w:type="dxa"/>
            <w:tcBorders>
              <w:top w:val="nil"/>
              <w:left w:val="nil"/>
              <w:bottom w:val="nil"/>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374"/>
                <w:tab w:val="left" w:pos="3888"/>
                <w:tab w:val="left" w:pos="5184"/>
                <w:tab w:val="left" w:pos="6480"/>
                <w:tab w:val="left" w:pos="7776"/>
                <w:tab w:val="left" w:pos="9072"/>
                <w:tab w:val="left" w:pos="10368"/>
                <w:tab w:val="left" w:pos="11664"/>
              </w:tabs>
              <w:spacing w:after="58"/>
              <w:jc w:val="right"/>
              <w:rPr>
                <w:rFonts w:ascii="Arial" w:hAnsi="Arial" w:cs="Arial"/>
                <w:sz w:val="22"/>
                <w:szCs w:val="22"/>
                <w:lang w:val="sv-SE"/>
              </w:rPr>
            </w:pPr>
            <w:r>
              <w:rPr>
                <w:rFonts w:ascii="Arial" w:hAnsi="Arial" w:cs="Arial"/>
                <w:sz w:val="22"/>
                <w:szCs w:val="22"/>
                <w:lang w:val="sv-SE"/>
              </w:rPr>
              <w:t>13,0</w:t>
            </w:r>
          </w:p>
        </w:tc>
        <w:tc>
          <w:tcPr>
            <w:tcW w:w="1758" w:type="dxa"/>
            <w:tcBorders>
              <w:top w:val="nil"/>
              <w:left w:val="nil"/>
              <w:bottom w:val="nil"/>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374"/>
                <w:tab w:val="left" w:pos="3888"/>
                <w:tab w:val="left" w:pos="5184"/>
                <w:tab w:val="left" w:pos="6480"/>
                <w:tab w:val="left" w:pos="7776"/>
                <w:tab w:val="left" w:pos="9072"/>
                <w:tab w:val="left" w:pos="10368"/>
                <w:tab w:val="left" w:pos="11664"/>
              </w:tabs>
              <w:spacing w:after="58"/>
              <w:jc w:val="center"/>
              <w:rPr>
                <w:rFonts w:ascii="Arial" w:hAnsi="Arial" w:cs="Arial"/>
                <w:sz w:val="22"/>
                <w:szCs w:val="22"/>
                <w:lang w:val="sv-SE"/>
              </w:rPr>
            </w:pPr>
            <w:r>
              <w:rPr>
                <w:rFonts w:ascii="Arial" w:hAnsi="Arial" w:cs="Arial"/>
                <w:sz w:val="22"/>
                <w:szCs w:val="22"/>
                <w:lang w:val="sv-SE"/>
              </w:rPr>
              <w:t>4,0</w:t>
            </w:r>
          </w:p>
        </w:tc>
        <w:tc>
          <w:tcPr>
            <w:tcW w:w="1644" w:type="dxa"/>
            <w:tcBorders>
              <w:top w:val="nil"/>
              <w:left w:val="nil"/>
              <w:bottom w:val="single" w:sz="7" w:space="0" w:color="000000"/>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374"/>
                <w:tab w:val="left" w:pos="3888"/>
                <w:tab w:val="left" w:pos="5184"/>
                <w:tab w:val="left" w:pos="6480"/>
                <w:tab w:val="left" w:pos="7776"/>
                <w:tab w:val="left" w:pos="9072"/>
                <w:tab w:val="left" w:pos="10368"/>
                <w:tab w:val="left" w:pos="11664"/>
              </w:tabs>
              <w:spacing w:after="58"/>
              <w:jc w:val="center"/>
              <w:rPr>
                <w:rFonts w:ascii="Arial" w:hAnsi="Arial" w:cs="Arial"/>
                <w:sz w:val="22"/>
                <w:szCs w:val="22"/>
                <w:lang w:val="sv-SE"/>
              </w:rPr>
            </w:pPr>
            <w:r>
              <w:rPr>
                <w:rFonts w:ascii="Arial" w:hAnsi="Arial" w:cs="Arial"/>
                <w:sz w:val="22"/>
                <w:szCs w:val="22"/>
                <w:lang w:val="sv-SE"/>
              </w:rPr>
              <w:t>4,0</w:t>
            </w:r>
          </w:p>
        </w:tc>
        <w:tc>
          <w:tcPr>
            <w:tcW w:w="1360" w:type="dxa"/>
            <w:tcBorders>
              <w:top w:val="nil"/>
              <w:left w:val="nil"/>
              <w:bottom w:val="nil"/>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374"/>
                <w:tab w:val="left" w:pos="3888"/>
                <w:tab w:val="left" w:pos="5184"/>
                <w:tab w:val="left" w:pos="6480"/>
                <w:tab w:val="left" w:pos="7776"/>
                <w:tab w:val="left" w:pos="9072"/>
                <w:tab w:val="left" w:pos="10368"/>
                <w:tab w:val="left" w:pos="11664"/>
              </w:tabs>
              <w:spacing w:after="58"/>
              <w:rPr>
                <w:rFonts w:ascii="Arial" w:hAnsi="Arial" w:cs="Arial"/>
                <w:sz w:val="22"/>
                <w:szCs w:val="22"/>
                <w:lang w:val="sv-SE"/>
              </w:rPr>
            </w:pPr>
            <w:r>
              <w:rPr>
                <w:rFonts w:ascii="Arial" w:hAnsi="Arial" w:cs="Arial"/>
                <w:sz w:val="22"/>
                <w:szCs w:val="22"/>
                <w:lang w:val="sv-SE"/>
              </w:rPr>
              <w:t>Barrot</w:t>
            </w:r>
          </w:p>
        </w:tc>
      </w:tr>
      <w:tr w:rsidR="003E366E" w:rsidTr="003E366E">
        <w:tc>
          <w:tcPr>
            <w:tcW w:w="1983" w:type="dxa"/>
            <w:tcBorders>
              <w:top w:val="nil"/>
              <w:left w:val="nil"/>
              <w:bottom w:val="nil"/>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374"/>
                <w:tab w:val="left" w:pos="3888"/>
                <w:tab w:val="left" w:pos="5184"/>
                <w:tab w:val="left" w:pos="6480"/>
                <w:tab w:val="left" w:pos="7776"/>
                <w:tab w:val="left" w:pos="9072"/>
                <w:tab w:val="left" w:pos="10368"/>
                <w:tab w:val="left" w:pos="11664"/>
              </w:tabs>
              <w:spacing w:after="58"/>
              <w:rPr>
                <w:rFonts w:ascii="Arial" w:hAnsi="Arial" w:cs="Arial"/>
                <w:sz w:val="22"/>
                <w:szCs w:val="22"/>
                <w:lang w:val="sv-SE"/>
              </w:rPr>
            </w:pPr>
            <w:r>
              <w:rPr>
                <w:rFonts w:ascii="Arial" w:hAnsi="Arial" w:cs="Arial"/>
                <w:sz w:val="22"/>
                <w:szCs w:val="22"/>
                <w:lang w:val="sv-SE"/>
              </w:rPr>
              <w:t>Bugstop</w:t>
            </w:r>
          </w:p>
        </w:tc>
        <w:tc>
          <w:tcPr>
            <w:tcW w:w="2097" w:type="dxa"/>
            <w:tcBorders>
              <w:top w:val="nil"/>
              <w:left w:val="nil"/>
              <w:bottom w:val="nil"/>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374"/>
                <w:tab w:val="left" w:pos="3888"/>
                <w:tab w:val="left" w:pos="5184"/>
                <w:tab w:val="left" w:pos="6480"/>
                <w:tab w:val="left" w:pos="7776"/>
                <w:tab w:val="left" w:pos="9072"/>
                <w:tab w:val="left" w:pos="10368"/>
                <w:tab w:val="left" w:pos="11664"/>
              </w:tabs>
              <w:spacing w:after="58"/>
              <w:jc w:val="right"/>
              <w:rPr>
                <w:rFonts w:ascii="Arial" w:hAnsi="Arial" w:cs="Arial"/>
                <w:sz w:val="22"/>
                <w:szCs w:val="22"/>
                <w:lang w:val="sv-SE"/>
              </w:rPr>
            </w:pPr>
            <w:r>
              <w:rPr>
                <w:rFonts w:ascii="Arial" w:hAnsi="Arial" w:cs="Arial"/>
                <w:sz w:val="22"/>
                <w:szCs w:val="22"/>
                <w:lang w:val="sv-SE"/>
              </w:rPr>
              <w:t>10,0</w:t>
            </w:r>
          </w:p>
        </w:tc>
        <w:tc>
          <w:tcPr>
            <w:tcW w:w="3402" w:type="dxa"/>
            <w:gridSpan w:val="2"/>
            <w:tcBorders>
              <w:top w:val="nil"/>
              <w:left w:val="nil"/>
              <w:bottom w:val="nil"/>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374"/>
                <w:tab w:val="left" w:pos="3888"/>
                <w:tab w:val="left" w:pos="5184"/>
                <w:tab w:val="left" w:pos="6480"/>
                <w:tab w:val="left" w:pos="7776"/>
                <w:tab w:val="left" w:pos="9072"/>
                <w:tab w:val="left" w:pos="10368"/>
                <w:tab w:val="left" w:pos="11664"/>
              </w:tabs>
              <w:spacing w:after="58"/>
              <w:jc w:val="center"/>
              <w:rPr>
                <w:rFonts w:ascii="Arial" w:hAnsi="Arial" w:cs="Arial"/>
                <w:sz w:val="22"/>
                <w:szCs w:val="22"/>
                <w:lang w:val="sv-SE"/>
              </w:rPr>
            </w:pPr>
            <w:r>
              <w:rPr>
                <w:rFonts w:ascii="Arial" w:hAnsi="Arial" w:cs="Arial"/>
                <w:sz w:val="22"/>
                <w:szCs w:val="22"/>
                <w:lang w:val="sv-SE"/>
              </w:rPr>
              <w:t>Tunt lager på barken</w:t>
            </w:r>
          </w:p>
        </w:tc>
        <w:tc>
          <w:tcPr>
            <w:tcW w:w="1360" w:type="dxa"/>
            <w:tcBorders>
              <w:top w:val="nil"/>
              <w:left w:val="nil"/>
              <w:bottom w:val="nil"/>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374"/>
                <w:tab w:val="left" w:pos="3888"/>
                <w:tab w:val="left" w:pos="5184"/>
                <w:tab w:val="left" w:pos="6480"/>
                <w:tab w:val="left" w:pos="7776"/>
                <w:tab w:val="left" w:pos="9072"/>
                <w:tab w:val="left" w:pos="10368"/>
                <w:tab w:val="left" w:pos="11664"/>
              </w:tabs>
              <w:spacing w:after="58"/>
              <w:rPr>
                <w:rFonts w:ascii="Arial" w:hAnsi="Arial" w:cs="Arial"/>
                <w:sz w:val="22"/>
                <w:szCs w:val="22"/>
                <w:lang w:val="sv-SE"/>
              </w:rPr>
            </w:pPr>
            <w:r>
              <w:rPr>
                <w:rFonts w:ascii="Arial" w:hAnsi="Arial" w:cs="Arial"/>
                <w:sz w:val="22"/>
                <w:szCs w:val="22"/>
                <w:lang w:val="sv-SE"/>
              </w:rPr>
              <w:t>Täckrot</w:t>
            </w:r>
          </w:p>
        </w:tc>
      </w:tr>
      <w:tr w:rsidR="002A6F3E">
        <w:tc>
          <w:tcPr>
            <w:tcW w:w="1983" w:type="dxa"/>
            <w:tcBorders>
              <w:top w:val="nil"/>
              <w:left w:val="nil"/>
              <w:bottom w:val="nil"/>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374"/>
                <w:tab w:val="left" w:pos="3888"/>
                <w:tab w:val="left" w:pos="5184"/>
                <w:tab w:val="left" w:pos="6480"/>
                <w:tab w:val="left" w:pos="7776"/>
                <w:tab w:val="left" w:pos="9072"/>
                <w:tab w:val="left" w:pos="10368"/>
                <w:tab w:val="left" w:pos="11664"/>
              </w:tabs>
              <w:spacing w:after="58"/>
              <w:rPr>
                <w:rFonts w:ascii="Arial" w:hAnsi="Arial" w:cs="Arial"/>
                <w:sz w:val="22"/>
                <w:szCs w:val="22"/>
                <w:lang w:val="sv-SE"/>
              </w:rPr>
            </w:pPr>
            <w:r>
              <w:rPr>
                <w:rFonts w:ascii="Arial" w:hAnsi="Arial" w:cs="Arial"/>
                <w:sz w:val="22"/>
                <w:szCs w:val="22"/>
                <w:lang w:val="sv-SE"/>
              </w:rPr>
              <w:t>KP-skyddet</w:t>
            </w:r>
          </w:p>
        </w:tc>
        <w:tc>
          <w:tcPr>
            <w:tcW w:w="2097" w:type="dxa"/>
            <w:tcBorders>
              <w:top w:val="nil"/>
              <w:left w:val="nil"/>
              <w:bottom w:val="nil"/>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374"/>
                <w:tab w:val="left" w:pos="3888"/>
                <w:tab w:val="left" w:pos="5184"/>
                <w:tab w:val="left" w:pos="6480"/>
                <w:tab w:val="left" w:pos="7776"/>
                <w:tab w:val="left" w:pos="9072"/>
                <w:tab w:val="left" w:pos="10368"/>
                <w:tab w:val="left" w:pos="11664"/>
              </w:tabs>
              <w:spacing w:after="58"/>
              <w:jc w:val="right"/>
              <w:rPr>
                <w:rFonts w:ascii="Arial" w:hAnsi="Arial" w:cs="Arial"/>
                <w:sz w:val="22"/>
                <w:szCs w:val="22"/>
                <w:lang w:val="sv-SE"/>
              </w:rPr>
            </w:pPr>
            <w:r>
              <w:rPr>
                <w:rFonts w:ascii="Arial" w:hAnsi="Arial" w:cs="Arial"/>
                <w:sz w:val="22"/>
                <w:szCs w:val="22"/>
                <w:lang w:val="sv-SE"/>
              </w:rPr>
              <w:t>13,0</w:t>
            </w:r>
          </w:p>
        </w:tc>
        <w:tc>
          <w:tcPr>
            <w:tcW w:w="1758" w:type="dxa"/>
            <w:tcBorders>
              <w:top w:val="nil"/>
              <w:left w:val="nil"/>
              <w:bottom w:val="nil"/>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374"/>
                <w:tab w:val="left" w:pos="3888"/>
                <w:tab w:val="left" w:pos="5184"/>
                <w:tab w:val="left" w:pos="6480"/>
                <w:tab w:val="left" w:pos="7776"/>
                <w:tab w:val="left" w:pos="9072"/>
                <w:tab w:val="left" w:pos="10368"/>
                <w:tab w:val="left" w:pos="11664"/>
              </w:tabs>
              <w:spacing w:after="58"/>
              <w:jc w:val="center"/>
              <w:rPr>
                <w:rFonts w:ascii="Arial" w:hAnsi="Arial" w:cs="Arial"/>
                <w:sz w:val="22"/>
                <w:szCs w:val="22"/>
                <w:lang w:val="sv-SE"/>
              </w:rPr>
            </w:pPr>
            <w:r>
              <w:rPr>
                <w:rFonts w:ascii="Arial" w:hAnsi="Arial" w:cs="Arial"/>
                <w:sz w:val="22"/>
                <w:szCs w:val="22"/>
                <w:lang w:val="sv-SE"/>
              </w:rPr>
              <w:t>4,0</w:t>
            </w:r>
          </w:p>
        </w:tc>
        <w:tc>
          <w:tcPr>
            <w:tcW w:w="1644" w:type="dxa"/>
            <w:tcBorders>
              <w:top w:val="nil"/>
              <w:left w:val="nil"/>
              <w:bottom w:val="nil"/>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374"/>
                <w:tab w:val="left" w:pos="3888"/>
                <w:tab w:val="left" w:pos="5184"/>
                <w:tab w:val="left" w:pos="6480"/>
                <w:tab w:val="left" w:pos="7776"/>
                <w:tab w:val="left" w:pos="9072"/>
                <w:tab w:val="left" w:pos="10368"/>
                <w:tab w:val="left" w:pos="11664"/>
              </w:tabs>
              <w:spacing w:after="58"/>
              <w:jc w:val="center"/>
              <w:rPr>
                <w:rFonts w:ascii="Arial" w:hAnsi="Arial" w:cs="Arial"/>
                <w:sz w:val="22"/>
                <w:szCs w:val="22"/>
                <w:lang w:val="sv-SE"/>
              </w:rPr>
            </w:pPr>
            <w:r>
              <w:rPr>
                <w:rFonts w:ascii="Arial" w:hAnsi="Arial" w:cs="Arial"/>
                <w:sz w:val="22"/>
                <w:szCs w:val="22"/>
                <w:lang w:val="sv-SE"/>
              </w:rPr>
              <w:t>3,0</w:t>
            </w:r>
          </w:p>
        </w:tc>
        <w:tc>
          <w:tcPr>
            <w:tcW w:w="1360" w:type="dxa"/>
            <w:tcBorders>
              <w:top w:val="nil"/>
              <w:left w:val="nil"/>
              <w:bottom w:val="nil"/>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374"/>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2"/>
                <w:szCs w:val="22"/>
                <w:lang w:val="sv-SE"/>
              </w:rPr>
              <w:t>Täckrot</w:t>
            </w:r>
          </w:p>
        </w:tc>
      </w:tr>
      <w:tr w:rsidR="002A6F3E">
        <w:tc>
          <w:tcPr>
            <w:tcW w:w="1983" w:type="dxa"/>
            <w:tcBorders>
              <w:top w:val="nil"/>
              <w:left w:val="nil"/>
              <w:bottom w:val="nil"/>
              <w:right w:val="nil"/>
            </w:tcBorders>
          </w:tcPr>
          <w:p w:rsidR="002A6F3E" w:rsidRDefault="002A6F3E">
            <w:pPr>
              <w:framePr w:w="8842" w:wrap="notBeside" w:hAnchor="margin" w:x="1" w:y="1"/>
              <w:spacing w:line="56" w:lineRule="exact"/>
              <w:rPr>
                <w:rFonts w:ascii="Arial" w:hAnsi="Arial" w:cs="Arial"/>
                <w:sz w:val="20"/>
                <w:szCs w:val="20"/>
                <w:lang w:val="sv-SE"/>
              </w:rPr>
            </w:pPr>
          </w:p>
          <w:p w:rsidR="002A6F3E" w:rsidRDefault="002A6F3E">
            <w:pPr>
              <w:framePr w:w="8842" w:wrap="notBeside" w:hAnchor="margin" w:x="1" w:y="1"/>
              <w:tabs>
                <w:tab w:val="left" w:pos="0"/>
                <w:tab w:val="left" w:pos="1296"/>
                <w:tab w:val="left" w:pos="2374"/>
                <w:tab w:val="left" w:pos="3888"/>
                <w:tab w:val="left" w:pos="5184"/>
                <w:tab w:val="left" w:pos="6480"/>
                <w:tab w:val="left" w:pos="7776"/>
                <w:tab w:val="left" w:pos="9072"/>
                <w:tab w:val="left" w:pos="10368"/>
                <w:tab w:val="left" w:pos="11664"/>
              </w:tabs>
              <w:spacing w:after="58"/>
              <w:rPr>
                <w:rFonts w:ascii="Arial" w:hAnsi="Arial" w:cs="Arial"/>
                <w:sz w:val="22"/>
                <w:szCs w:val="22"/>
                <w:lang w:val="sv-SE"/>
              </w:rPr>
            </w:pPr>
            <w:r>
              <w:rPr>
                <w:rFonts w:ascii="Arial" w:hAnsi="Arial" w:cs="Arial"/>
                <w:sz w:val="22"/>
                <w:szCs w:val="22"/>
                <w:lang w:val="sv-SE"/>
              </w:rPr>
              <w:t xml:space="preserve">Stopper </w:t>
            </w:r>
          </w:p>
        </w:tc>
        <w:tc>
          <w:tcPr>
            <w:tcW w:w="2097" w:type="dxa"/>
            <w:tcBorders>
              <w:top w:val="nil"/>
              <w:left w:val="nil"/>
              <w:bottom w:val="nil"/>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374"/>
                <w:tab w:val="left" w:pos="3888"/>
                <w:tab w:val="left" w:pos="5184"/>
                <w:tab w:val="left" w:pos="6480"/>
                <w:tab w:val="left" w:pos="7776"/>
                <w:tab w:val="left" w:pos="9072"/>
                <w:tab w:val="left" w:pos="10368"/>
                <w:tab w:val="left" w:pos="11664"/>
              </w:tabs>
              <w:spacing w:after="58"/>
              <w:jc w:val="right"/>
              <w:rPr>
                <w:rFonts w:ascii="Arial" w:hAnsi="Arial" w:cs="Arial"/>
                <w:sz w:val="22"/>
                <w:szCs w:val="22"/>
                <w:lang w:val="sv-SE"/>
              </w:rPr>
            </w:pPr>
            <w:r>
              <w:rPr>
                <w:rFonts w:ascii="Arial" w:hAnsi="Arial" w:cs="Arial"/>
                <w:sz w:val="22"/>
                <w:szCs w:val="22"/>
                <w:lang w:val="sv-SE"/>
              </w:rPr>
              <w:t xml:space="preserve"> 6,5</w:t>
            </w:r>
          </w:p>
        </w:tc>
        <w:tc>
          <w:tcPr>
            <w:tcW w:w="1758" w:type="dxa"/>
            <w:tcBorders>
              <w:top w:val="nil"/>
              <w:left w:val="nil"/>
              <w:bottom w:val="single" w:sz="7" w:space="0" w:color="000000"/>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374"/>
                <w:tab w:val="left" w:pos="3888"/>
                <w:tab w:val="left" w:pos="5184"/>
                <w:tab w:val="left" w:pos="6480"/>
                <w:tab w:val="left" w:pos="7776"/>
                <w:tab w:val="left" w:pos="9072"/>
                <w:tab w:val="left" w:pos="10368"/>
                <w:tab w:val="left" w:pos="11664"/>
              </w:tabs>
              <w:spacing w:after="58"/>
              <w:jc w:val="center"/>
              <w:rPr>
                <w:rFonts w:ascii="Arial" w:hAnsi="Arial" w:cs="Arial"/>
                <w:sz w:val="22"/>
                <w:szCs w:val="22"/>
                <w:lang w:val="sv-SE"/>
              </w:rPr>
            </w:pPr>
            <w:r>
              <w:rPr>
                <w:rFonts w:ascii="Arial" w:hAnsi="Arial" w:cs="Arial"/>
                <w:sz w:val="22"/>
                <w:szCs w:val="22"/>
                <w:lang w:val="sv-SE"/>
              </w:rPr>
              <w:t>1,3</w:t>
            </w:r>
          </w:p>
        </w:tc>
        <w:tc>
          <w:tcPr>
            <w:tcW w:w="1644" w:type="dxa"/>
            <w:tcBorders>
              <w:top w:val="nil"/>
              <w:left w:val="nil"/>
              <w:bottom w:val="single" w:sz="7" w:space="0" w:color="000000"/>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374"/>
                <w:tab w:val="left" w:pos="3888"/>
                <w:tab w:val="left" w:pos="5184"/>
                <w:tab w:val="left" w:pos="6480"/>
                <w:tab w:val="left" w:pos="7776"/>
                <w:tab w:val="left" w:pos="9072"/>
                <w:tab w:val="left" w:pos="10368"/>
                <w:tab w:val="left" w:pos="11664"/>
              </w:tabs>
              <w:spacing w:after="58"/>
              <w:jc w:val="center"/>
              <w:rPr>
                <w:rFonts w:ascii="Arial" w:hAnsi="Arial" w:cs="Arial"/>
                <w:sz w:val="22"/>
                <w:szCs w:val="22"/>
                <w:lang w:val="sv-SE"/>
              </w:rPr>
            </w:pPr>
            <w:r>
              <w:rPr>
                <w:rFonts w:ascii="Arial" w:hAnsi="Arial" w:cs="Arial"/>
                <w:sz w:val="22"/>
                <w:szCs w:val="22"/>
                <w:lang w:val="sv-SE"/>
              </w:rPr>
              <w:t>3,5</w:t>
            </w:r>
          </w:p>
        </w:tc>
        <w:tc>
          <w:tcPr>
            <w:tcW w:w="1360" w:type="dxa"/>
            <w:tcBorders>
              <w:top w:val="nil"/>
              <w:left w:val="nil"/>
              <w:bottom w:val="nil"/>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374"/>
                <w:tab w:val="left" w:pos="3888"/>
                <w:tab w:val="left" w:pos="5184"/>
                <w:tab w:val="left" w:pos="6480"/>
                <w:tab w:val="left" w:pos="7776"/>
                <w:tab w:val="left" w:pos="9072"/>
                <w:tab w:val="left" w:pos="10368"/>
                <w:tab w:val="left" w:pos="11664"/>
              </w:tabs>
              <w:spacing w:after="58"/>
              <w:rPr>
                <w:rFonts w:ascii="Arial" w:hAnsi="Arial" w:cs="Arial"/>
                <w:sz w:val="22"/>
                <w:szCs w:val="22"/>
                <w:lang w:val="sv-SE"/>
              </w:rPr>
            </w:pPr>
            <w:r>
              <w:rPr>
                <w:rFonts w:ascii="Arial" w:hAnsi="Arial" w:cs="Arial"/>
                <w:sz w:val="22"/>
                <w:szCs w:val="22"/>
                <w:lang w:val="sv-SE"/>
              </w:rPr>
              <w:t>Täckrot</w:t>
            </w:r>
          </w:p>
        </w:tc>
      </w:tr>
      <w:tr w:rsidR="003E366E" w:rsidTr="003E366E">
        <w:tc>
          <w:tcPr>
            <w:tcW w:w="1983" w:type="dxa"/>
            <w:tcBorders>
              <w:top w:val="nil"/>
              <w:left w:val="nil"/>
              <w:bottom w:val="single" w:sz="7" w:space="0" w:color="000000"/>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374"/>
                <w:tab w:val="left" w:pos="3888"/>
                <w:tab w:val="left" w:pos="5184"/>
                <w:tab w:val="left" w:pos="6480"/>
                <w:tab w:val="left" w:pos="7776"/>
                <w:tab w:val="left" w:pos="9072"/>
                <w:tab w:val="left" w:pos="10368"/>
                <w:tab w:val="left" w:pos="11664"/>
              </w:tabs>
              <w:spacing w:after="58"/>
              <w:rPr>
                <w:rFonts w:ascii="Arial" w:hAnsi="Arial" w:cs="Arial"/>
                <w:sz w:val="22"/>
                <w:szCs w:val="22"/>
                <w:lang w:val="sv-SE"/>
              </w:rPr>
            </w:pPr>
            <w:r>
              <w:rPr>
                <w:rFonts w:ascii="Arial" w:hAnsi="Arial" w:cs="Arial"/>
                <w:sz w:val="22"/>
                <w:szCs w:val="22"/>
                <w:lang w:val="sv-SE"/>
              </w:rPr>
              <w:t>Kalk (för målning)</w:t>
            </w:r>
          </w:p>
        </w:tc>
        <w:tc>
          <w:tcPr>
            <w:tcW w:w="5499" w:type="dxa"/>
            <w:gridSpan w:val="3"/>
            <w:tcBorders>
              <w:top w:val="nil"/>
              <w:left w:val="nil"/>
              <w:bottom w:val="single" w:sz="7" w:space="0" w:color="000000"/>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374"/>
                <w:tab w:val="left" w:pos="3888"/>
                <w:tab w:val="left" w:pos="5184"/>
                <w:tab w:val="left" w:pos="6480"/>
                <w:tab w:val="left" w:pos="7776"/>
                <w:tab w:val="left" w:pos="9072"/>
                <w:tab w:val="left" w:pos="10368"/>
                <w:tab w:val="left" w:pos="11664"/>
              </w:tabs>
              <w:spacing w:after="58"/>
              <w:rPr>
                <w:rFonts w:ascii="Arial" w:hAnsi="Arial" w:cs="Arial"/>
                <w:sz w:val="22"/>
                <w:szCs w:val="22"/>
                <w:lang w:val="sv-SE"/>
              </w:rPr>
            </w:pPr>
            <w:r>
              <w:rPr>
                <w:rFonts w:ascii="Arial" w:hAnsi="Arial" w:cs="Arial"/>
                <w:sz w:val="22"/>
                <w:szCs w:val="22"/>
                <w:lang w:val="sv-SE"/>
              </w:rPr>
              <w:t>Se särskild förklaring</w:t>
            </w:r>
          </w:p>
        </w:tc>
        <w:tc>
          <w:tcPr>
            <w:tcW w:w="1360" w:type="dxa"/>
            <w:tcBorders>
              <w:top w:val="nil"/>
              <w:left w:val="nil"/>
              <w:bottom w:val="single" w:sz="7" w:space="0" w:color="000000"/>
              <w:right w:val="nil"/>
            </w:tcBorders>
          </w:tcPr>
          <w:p w:rsidR="002A6F3E" w:rsidRDefault="002A6F3E">
            <w:pPr>
              <w:framePr w:w="8842" w:wrap="notBeside" w:hAnchor="margin" w:x="1" w:y="1"/>
              <w:spacing w:line="56" w:lineRule="exact"/>
              <w:rPr>
                <w:rFonts w:ascii="Arial" w:hAnsi="Arial" w:cs="Arial"/>
                <w:sz w:val="22"/>
                <w:szCs w:val="22"/>
                <w:lang w:val="sv-SE"/>
              </w:rPr>
            </w:pPr>
          </w:p>
          <w:p w:rsidR="002A6F3E" w:rsidRDefault="002A6F3E">
            <w:pPr>
              <w:framePr w:w="8842" w:wrap="notBeside" w:hAnchor="margin" w:x="1" w:y="1"/>
              <w:tabs>
                <w:tab w:val="left" w:pos="0"/>
                <w:tab w:val="left" w:pos="1296"/>
                <w:tab w:val="left" w:pos="2374"/>
                <w:tab w:val="left" w:pos="3888"/>
                <w:tab w:val="left" w:pos="5184"/>
                <w:tab w:val="left" w:pos="6480"/>
                <w:tab w:val="left" w:pos="7776"/>
                <w:tab w:val="left" w:pos="9072"/>
                <w:tab w:val="left" w:pos="10368"/>
                <w:tab w:val="left" w:pos="11664"/>
              </w:tabs>
              <w:spacing w:after="58"/>
              <w:rPr>
                <w:sz w:val="22"/>
                <w:szCs w:val="22"/>
                <w:lang w:val="sv-SE"/>
              </w:rPr>
            </w:pPr>
            <w:r>
              <w:rPr>
                <w:rFonts w:ascii="Arial" w:hAnsi="Arial" w:cs="Arial"/>
                <w:sz w:val="22"/>
                <w:szCs w:val="22"/>
                <w:lang w:val="sv-SE"/>
              </w:rPr>
              <w:t>Barrot</w:t>
            </w:r>
          </w:p>
        </w:tc>
      </w:tr>
    </w:tbl>
    <w:p w:rsidR="002A6F3E" w:rsidRDefault="002A6F3E">
      <w:pPr>
        <w:framePr w:w="8842" w:wrap="notBeside" w:hAnchor="margin" w:x="1" w:y="1"/>
        <w:tabs>
          <w:tab w:val="left" w:pos="0"/>
          <w:tab w:val="left" w:pos="1296"/>
          <w:tab w:val="left" w:pos="2374"/>
          <w:tab w:val="left" w:pos="3888"/>
          <w:tab w:val="left" w:pos="5184"/>
          <w:tab w:val="left" w:pos="6480"/>
          <w:tab w:val="left" w:pos="7776"/>
          <w:tab w:val="left" w:pos="9072"/>
          <w:tab w:val="left" w:pos="10368"/>
          <w:tab w:val="left" w:pos="11664"/>
        </w:tabs>
        <w:rPr>
          <w:sz w:val="22"/>
          <w:szCs w:val="22"/>
          <w:lang w:val="sv-SE"/>
        </w:r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vanish/>
          <w:sz w:val="22"/>
          <w:szCs w:val="22"/>
        </w:rPr>
      </w:pPr>
      <w:r>
        <w:rPr>
          <w:sz w:val="22"/>
          <w:szCs w:val="22"/>
        </w:rPr>
        <w:br w:type="column"/>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b/>
          <w:bCs/>
          <w:sz w:val="22"/>
          <w:szCs w:val="22"/>
          <w:lang w:val="sv-SE"/>
        </w:rPr>
        <w:t>Inventeringar</w:t>
      </w:r>
      <w:r>
        <w:rPr>
          <w:b/>
          <w:bCs/>
          <w:sz w:val="22"/>
          <w:szCs w:val="22"/>
        </w:rPr>
        <w:fldChar w:fldCharType="begin"/>
      </w:r>
      <w:r w:rsidRPr="00772BF2">
        <w:rPr>
          <w:b/>
          <w:bCs/>
          <w:sz w:val="22"/>
          <w:szCs w:val="22"/>
          <w:lang w:val="sv-SE"/>
        </w:rPr>
        <w:instrText>tc \l2 "Inventeringar</w:instrText>
      </w:r>
      <w:r>
        <w:rPr>
          <w:b/>
          <w:bCs/>
          <w:sz w:val="22"/>
          <w:szCs w:val="22"/>
        </w:rPr>
        <w:fldChar w:fldCharType="end"/>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Direkt efter utplanteringen mättes höjden på samtliga plantor och ett-trädsparcellens po</w:t>
      </w:r>
      <w:r w:rsidRPr="00772BF2">
        <w:rPr>
          <w:sz w:val="22"/>
          <w:szCs w:val="22"/>
          <w:lang w:val="sv-SE"/>
        </w:rPr>
        <w:softHyphen/>
        <w:t xml:space="preserve">sition i blocket registrerades. </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Efter det att snytbaggeangreppen avslutats inven</w:t>
      </w:r>
      <w:r w:rsidRPr="00772BF2">
        <w:rPr>
          <w:sz w:val="22"/>
          <w:szCs w:val="22"/>
          <w:lang w:val="sv-SE"/>
        </w:rPr>
        <w:softHyphen/>
        <w:t>terades försöket hösten 1995, 1996 och 1997. Plantans höjd och toppskotts</w:t>
      </w:r>
      <w:r w:rsidRPr="00772BF2">
        <w:rPr>
          <w:sz w:val="22"/>
          <w:szCs w:val="22"/>
          <w:lang w:val="sv-SE"/>
        </w:rPr>
        <w:softHyphen/>
        <w:t>längd samt typ av skott (topp</w:t>
      </w:r>
      <w:r w:rsidRPr="00772BF2">
        <w:rPr>
          <w:sz w:val="22"/>
          <w:szCs w:val="22"/>
          <w:lang w:val="sv-SE"/>
        </w:rPr>
        <w:softHyphen/>
        <w:t>skott eller sidoskott) re</w:t>
      </w:r>
      <w:r w:rsidRPr="00772BF2">
        <w:rPr>
          <w:sz w:val="22"/>
          <w:szCs w:val="22"/>
          <w:lang w:val="sv-SE"/>
        </w:rPr>
        <w:softHyphen/>
        <w:t>gistrerades. En be</w:t>
      </w:r>
      <w:r w:rsidRPr="00772BF2">
        <w:rPr>
          <w:sz w:val="22"/>
          <w:szCs w:val="22"/>
          <w:lang w:val="sv-SE"/>
        </w:rPr>
        <w:softHyphen/>
        <w:t>dömning av plantans närmiljö och registrering av "bryggor" gjordes. Med "brygga" avsågs vegetation eller hyggesavfall som hade di</w:t>
      </w:r>
      <w:r w:rsidRPr="00772BF2">
        <w:rPr>
          <w:sz w:val="22"/>
          <w:szCs w:val="22"/>
          <w:lang w:val="sv-SE"/>
        </w:rPr>
        <w:softHyphen/>
        <w:t>rektkontakt med plantan över skyddet. För kontroll och permetrinbehandlade plantor registrerades "brygga" om plantan hade kontakt med gräs eller hyggesavfall högre upp än 10 cm.</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De mekaniska skyddens status registrerades i fyra olika klasser, och om skyddet ej var intakt och det antogs bero på att något däggdjur på</w:t>
      </w:r>
      <w:r w:rsidRPr="00772BF2">
        <w:rPr>
          <w:sz w:val="22"/>
          <w:szCs w:val="22"/>
          <w:lang w:val="sv-SE"/>
        </w:rPr>
        <w:softHyphen/>
        <w:t>verkat skyddet eller plantan registrerades detta (Tabell 3).</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sectPr w:rsidR="002A6F3E" w:rsidRPr="00772BF2">
          <w:type w:val="continuous"/>
          <w:pgSz w:w="11905" w:h="16837"/>
          <w:pgMar w:top="1417" w:right="1249" w:bottom="850" w:left="1360" w:header="1417" w:footer="850" w:gutter="436"/>
          <w:cols w:num="2" w:space="720" w:equalWidth="0">
            <w:col w:w="4069" w:space="720"/>
            <w:col w:w="4053"/>
          </w:cols>
          <w:noEndnote/>
        </w:sect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Snytbaggeskadornas omfattning vad gäller gnagd barkyta registrerades på två olika nivåer på plant</w:t>
      </w:r>
      <w:r w:rsidRPr="00772BF2">
        <w:rPr>
          <w:sz w:val="22"/>
          <w:szCs w:val="22"/>
          <w:lang w:val="sv-SE"/>
        </w:rPr>
        <w:softHyphen/>
        <w:t>orna (Figur 3). Nivå 1 definierades som 0-10 cm över marken och nivå 2 högre än 10 cm över marken. För skydd vars utbredning i höjd</w:t>
      </w:r>
      <w:r w:rsidRPr="00772BF2">
        <w:rPr>
          <w:sz w:val="22"/>
          <w:szCs w:val="22"/>
          <w:lang w:val="sv-SE"/>
        </w:rPr>
        <w:softHyphen/>
        <w:t>led var lätt att definiera utgjordes nivå 1 av den täckta delen på plantan (Beta Q, Bugstop och Stopper). Omfattningen av gnagd barkyta angavs som procent av den totala barkytan i sex klasser (Tabell 3). Betydelsen av snyt</w:t>
      </w:r>
      <w:r w:rsidRPr="00772BF2">
        <w:rPr>
          <w:sz w:val="22"/>
          <w:szCs w:val="22"/>
          <w:lang w:val="sv-SE"/>
        </w:rPr>
        <w:softHyphen/>
        <w:t xml:space="preserve">baggegnagen för plantans tillstånd bedömdes sammantaget för båda nivåerna i </w:t>
      </w:r>
      <w:r w:rsidRPr="00772BF2">
        <w:rPr>
          <w:sz w:val="22"/>
          <w:szCs w:val="22"/>
          <w:lang w:val="sv-SE"/>
        </w:rPr>
        <w:t>sex olika klasser från oskadad till död. Vid pre</w:t>
      </w:r>
      <w:r w:rsidRPr="00772BF2">
        <w:rPr>
          <w:sz w:val="22"/>
          <w:szCs w:val="22"/>
          <w:lang w:val="sv-SE"/>
        </w:rPr>
        <w:softHyphen/>
        <w:t>sentationen av resultaten har skade</w:t>
      </w:r>
      <w:r w:rsidRPr="00772BF2">
        <w:rPr>
          <w:sz w:val="22"/>
          <w:szCs w:val="22"/>
          <w:lang w:val="sv-SE"/>
        </w:rPr>
        <w:softHyphen/>
        <w:t>grad tre och fyra angetts som "starkt skadad". Det är troligt att snytbaggegnagen har under</w:t>
      </w:r>
      <w:r w:rsidRPr="00772BF2">
        <w:rPr>
          <w:sz w:val="22"/>
          <w:szCs w:val="22"/>
          <w:lang w:val="sv-SE"/>
        </w:rPr>
        <w:softHyphen/>
        <w:t>skattats på levande plantor eftersom skydden döljer delar av stammen. Döda plantor drogs däremot upp och skyddet togs bort för att möjlig</w:t>
      </w:r>
      <w:r w:rsidRPr="00772BF2">
        <w:rPr>
          <w:sz w:val="22"/>
          <w:szCs w:val="22"/>
          <w:lang w:val="sv-SE"/>
        </w:rPr>
        <w:softHyphen/>
        <w:t>göra en noggrann registrering av skador.</w:t>
      </w:r>
    </w:p>
    <w:tbl>
      <w:tblPr>
        <w:tblW w:w="0" w:type="auto"/>
        <w:tblInd w:w="93" w:type="dxa"/>
        <w:tblLayout w:type="fixed"/>
        <w:tblCellMar>
          <w:left w:w="93" w:type="dxa"/>
          <w:right w:w="93" w:type="dxa"/>
        </w:tblCellMar>
        <w:tblLook w:val="0000" w:firstRow="0" w:lastRow="0" w:firstColumn="0" w:lastColumn="0" w:noHBand="0" w:noVBand="0"/>
      </w:tblPr>
      <w:tblGrid>
        <w:gridCol w:w="283"/>
        <w:gridCol w:w="1927"/>
        <w:gridCol w:w="226"/>
        <w:gridCol w:w="2551"/>
        <w:gridCol w:w="226"/>
        <w:gridCol w:w="1644"/>
        <w:gridCol w:w="226"/>
        <w:gridCol w:w="1758"/>
      </w:tblGrid>
      <w:tr w:rsidR="003E366E" w:rsidTr="003E366E">
        <w:tc>
          <w:tcPr>
            <w:tcW w:w="2210" w:type="dxa"/>
            <w:gridSpan w:val="2"/>
            <w:tcBorders>
              <w:top w:val="single" w:sz="7" w:space="0" w:color="000000"/>
              <w:left w:val="nil"/>
              <w:bottom w:val="nil"/>
              <w:right w:val="nil"/>
            </w:tcBorders>
          </w:tcPr>
          <w:p w:rsidR="002A6F3E" w:rsidRPr="00772BF2" w:rsidRDefault="002A6F3E">
            <w:pPr>
              <w:framePr w:w="8842" w:wrap="notBeside" w:hAnchor="margin" w:x="-50" w:y="1"/>
              <w:spacing w:line="120" w:lineRule="exact"/>
              <w:rPr>
                <w:sz w:val="22"/>
                <w:szCs w:val="22"/>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Skyddens status</w:t>
            </w:r>
          </w:p>
        </w:tc>
        <w:tc>
          <w:tcPr>
            <w:tcW w:w="2777" w:type="dxa"/>
            <w:gridSpan w:val="2"/>
            <w:tcBorders>
              <w:top w:val="single" w:sz="7" w:space="0" w:color="000000"/>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Skyddet påverkat av större djur</w:t>
            </w:r>
          </w:p>
        </w:tc>
        <w:tc>
          <w:tcPr>
            <w:tcW w:w="1870" w:type="dxa"/>
            <w:gridSpan w:val="2"/>
            <w:tcBorders>
              <w:top w:val="single" w:sz="7" w:space="0" w:color="000000"/>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Gnagd barkyta/stamdel</w:t>
            </w:r>
          </w:p>
        </w:tc>
        <w:tc>
          <w:tcPr>
            <w:tcW w:w="1984" w:type="dxa"/>
            <w:gridSpan w:val="2"/>
            <w:tcBorders>
              <w:top w:val="single" w:sz="7" w:space="0" w:color="000000"/>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Snytbaggegnagens betydelse</w:t>
            </w:r>
          </w:p>
        </w:tc>
      </w:tr>
      <w:tr w:rsidR="002A6F3E">
        <w:tc>
          <w:tcPr>
            <w:tcW w:w="283"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0</w:t>
            </w:r>
          </w:p>
        </w:tc>
        <w:tc>
          <w:tcPr>
            <w:tcW w:w="1927"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Skyddet intakt</w:t>
            </w:r>
          </w:p>
        </w:tc>
        <w:tc>
          <w:tcPr>
            <w:tcW w:w="226"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0</w:t>
            </w:r>
          </w:p>
        </w:tc>
        <w:tc>
          <w:tcPr>
            <w:tcW w:w="2551"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Opåverkat</w:t>
            </w:r>
          </w:p>
        </w:tc>
        <w:tc>
          <w:tcPr>
            <w:tcW w:w="226"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0</w:t>
            </w:r>
          </w:p>
        </w:tc>
        <w:tc>
          <w:tcPr>
            <w:tcW w:w="1644"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0 % .</w:t>
            </w:r>
          </w:p>
        </w:tc>
        <w:tc>
          <w:tcPr>
            <w:tcW w:w="226"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0</w:t>
            </w:r>
          </w:p>
        </w:tc>
        <w:tc>
          <w:tcPr>
            <w:tcW w:w="1758"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Oskadad</w:t>
            </w:r>
          </w:p>
        </w:tc>
      </w:tr>
      <w:tr w:rsidR="002A6F3E">
        <w:tc>
          <w:tcPr>
            <w:tcW w:w="283"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1</w:t>
            </w:r>
          </w:p>
        </w:tc>
        <w:tc>
          <w:tcPr>
            <w:tcW w:w="1927"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Något nedsatt funktion</w:t>
            </w:r>
          </w:p>
        </w:tc>
        <w:tc>
          <w:tcPr>
            <w:tcW w:w="226"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1</w:t>
            </w:r>
          </w:p>
        </w:tc>
        <w:tc>
          <w:tcPr>
            <w:tcW w:w="2551"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Uppdragningsförsök el. bortförande av material</w:t>
            </w:r>
          </w:p>
        </w:tc>
        <w:tc>
          <w:tcPr>
            <w:tcW w:w="226"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1</w:t>
            </w:r>
          </w:p>
        </w:tc>
        <w:tc>
          <w:tcPr>
            <w:tcW w:w="1644"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 xml:space="preserve">1-10 % </w:t>
            </w:r>
          </w:p>
        </w:tc>
        <w:tc>
          <w:tcPr>
            <w:tcW w:w="226"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1</w:t>
            </w:r>
          </w:p>
        </w:tc>
        <w:tc>
          <w:tcPr>
            <w:tcW w:w="1758"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Obetydligt skadad</w:t>
            </w:r>
          </w:p>
        </w:tc>
      </w:tr>
      <w:tr w:rsidR="002A6F3E">
        <w:tc>
          <w:tcPr>
            <w:tcW w:w="283"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2</w:t>
            </w:r>
          </w:p>
        </w:tc>
        <w:tc>
          <w:tcPr>
            <w:tcW w:w="1927"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Kraftigt nedsatt funktion</w:t>
            </w:r>
          </w:p>
        </w:tc>
        <w:tc>
          <w:tcPr>
            <w:tcW w:w="226"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2</w:t>
            </w:r>
          </w:p>
        </w:tc>
        <w:tc>
          <w:tcPr>
            <w:tcW w:w="2551"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Skyddet uppdraget</w:t>
            </w:r>
          </w:p>
        </w:tc>
        <w:tc>
          <w:tcPr>
            <w:tcW w:w="226"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2</w:t>
            </w:r>
          </w:p>
        </w:tc>
        <w:tc>
          <w:tcPr>
            <w:tcW w:w="1644"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 xml:space="preserve">11-20 % </w:t>
            </w:r>
          </w:p>
        </w:tc>
        <w:tc>
          <w:tcPr>
            <w:tcW w:w="226"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2</w:t>
            </w:r>
          </w:p>
        </w:tc>
        <w:tc>
          <w:tcPr>
            <w:tcW w:w="1758"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Något skadad</w:t>
            </w:r>
          </w:p>
        </w:tc>
      </w:tr>
      <w:tr w:rsidR="002A6F3E">
        <w:tc>
          <w:tcPr>
            <w:tcW w:w="283"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3</w:t>
            </w:r>
          </w:p>
        </w:tc>
        <w:tc>
          <w:tcPr>
            <w:tcW w:w="1927"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Skyddet helt borta från plantan</w:t>
            </w:r>
          </w:p>
        </w:tc>
        <w:tc>
          <w:tcPr>
            <w:tcW w:w="226"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3</w:t>
            </w:r>
          </w:p>
        </w:tc>
        <w:tc>
          <w:tcPr>
            <w:tcW w:w="2551"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Plantan och skyddet uppdraget</w:t>
            </w:r>
          </w:p>
        </w:tc>
        <w:tc>
          <w:tcPr>
            <w:tcW w:w="226"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3</w:t>
            </w:r>
          </w:p>
        </w:tc>
        <w:tc>
          <w:tcPr>
            <w:tcW w:w="1644"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 xml:space="preserve">21-40 % </w:t>
            </w:r>
          </w:p>
        </w:tc>
        <w:tc>
          <w:tcPr>
            <w:tcW w:w="226"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3</w:t>
            </w:r>
          </w:p>
        </w:tc>
        <w:tc>
          <w:tcPr>
            <w:tcW w:w="1758"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Starkt skadad</w:t>
            </w:r>
          </w:p>
        </w:tc>
      </w:tr>
      <w:tr w:rsidR="002A6F3E">
        <w:tc>
          <w:tcPr>
            <w:tcW w:w="283"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p>
        </w:tc>
        <w:tc>
          <w:tcPr>
            <w:tcW w:w="1927"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noBreakHyphen/>
            </w:r>
          </w:p>
        </w:tc>
        <w:tc>
          <w:tcPr>
            <w:tcW w:w="226"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4</w:t>
            </w:r>
          </w:p>
        </w:tc>
        <w:tc>
          <w:tcPr>
            <w:tcW w:w="2551"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Trampskador</w:t>
            </w:r>
          </w:p>
        </w:tc>
        <w:tc>
          <w:tcPr>
            <w:tcW w:w="226"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4</w:t>
            </w:r>
          </w:p>
        </w:tc>
        <w:tc>
          <w:tcPr>
            <w:tcW w:w="1644"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 xml:space="preserve">41-60 % </w:t>
            </w:r>
          </w:p>
        </w:tc>
        <w:tc>
          <w:tcPr>
            <w:tcW w:w="226"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4</w:t>
            </w:r>
          </w:p>
        </w:tc>
        <w:tc>
          <w:tcPr>
            <w:tcW w:w="1758" w:type="dxa"/>
            <w:tcBorders>
              <w:top w:val="nil"/>
              <w:left w:val="nil"/>
              <w:bottom w:val="nil"/>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Livshotande skadad</w:t>
            </w:r>
          </w:p>
        </w:tc>
      </w:tr>
      <w:tr w:rsidR="002A6F3E">
        <w:tc>
          <w:tcPr>
            <w:tcW w:w="283" w:type="dxa"/>
            <w:tcBorders>
              <w:top w:val="nil"/>
              <w:left w:val="nil"/>
              <w:bottom w:val="single" w:sz="7" w:space="0" w:color="000000"/>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p>
        </w:tc>
        <w:tc>
          <w:tcPr>
            <w:tcW w:w="1927" w:type="dxa"/>
            <w:tcBorders>
              <w:top w:val="nil"/>
              <w:left w:val="nil"/>
              <w:bottom w:val="single" w:sz="7" w:space="0" w:color="000000"/>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noBreakHyphen/>
            </w:r>
          </w:p>
        </w:tc>
        <w:tc>
          <w:tcPr>
            <w:tcW w:w="226" w:type="dxa"/>
            <w:tcBorders>
              <w:top w:val="nil"/>
              <w:left w:val="nil"/>
              <w:bottom w:val="single" w:sz="7" w:space="0" w:color="000000"/>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p>
        </w:tc>
        <w:tc>
          <w:tcPr>
            <w:tcW w:w="2551" w:type="dxa"/>
            <w:tcBorders>
              <w:top w:val="nil"/>
              <w:left w:val="nil"/>
              <w:bottom w:val="single" w:sz="7" w:space="0" w:color="000000"/>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noBreakHyphen/>
            </w:r>
          </w:p>
        </w:tc>
        <w:tc>
          <w:tcPr>
            <w:tcW w:w="226" w:type="dxa"/>
            <w:tcBorders>
              <w:top w:val="nil"/>
              <w:left w:val="nil"/>
              <w:bottom w:val="single" w:sz="7" w:space="0" w:color="000000"/>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5</w:t>
            </w:r>
          </w:p>
        </w:tc>
        <w:tc>
          <w:tcPr>
            <w:tcW w:w="1644" w:type="dxa"/>
            <w:tcBorders>
              <w:top w:val="nil"/>
              <w:left w:val="nil"/>
              <w:bottom w:val="single" w:sz="7" w:space="0" w:color="000000"/>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 xml:space="preserve">61-100 % </w:t>
            </w:r>
          </w:p>
        </w:tc>
        <w:tc>
          <w:tcPr>
            <w:tcW w:w="226" w:type="dxa"/>
            <w:tcBorders>
              <w:top w:val="nil"/>
              <w:left w:val="nil"/>
              <w:bottom w:val="single" w:sz="7" w:space="0" w:color="000000"/>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5</w:t>
            </w:r>
          </w:p>
        </w:tc>
        <w:tc>
          <w:tcPr>
            <w:tcW w:w="1758" w:type="dxa"/>
            <w:tcBorders>
              <w:top w:val="nil"/>
              <w:left w:val="nil"/>
              <w:bottom w:val="single" w:sz="7" w:space="0" w:color="000000"/>
              <w:right w:val="nil"/>
            </w:tcBorders>
          </w:tcPr>
          <w:p w:rsidR="002A6F3E" w:rsidRDefault="002A6F3E">
            <w:pPr>
              <w:framePr w:w="8842" w:wrap="notBeside" w:hAnchor="margin" w:x="-50" w:y="1"/>
              <w:spacing w:line="120" w:lineRule="exact"/>
              <w:rPr>
                <w:rFonts w:ascii="Arial" w:hAnsi="Arial" w:cs="Arial"/>
                <w:sz w:val="20"/>
                <w:szCs w:val="20"/>
                <w:lang w:val="sv-SE"/>
              </w:rPr>
            </w:pPr>
          </w:p>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spacing w:after="58"/>
              <w:rPr>
                <w:sz w:val="22"/>
                <w:szCs w:val="22"/>
                <w:lang w:val="sv-SE"/>
              </w:rPr>
            </w:pPr>
            <w:r>
              <w:rPr>
                <w:rFonts w:ascii="Arial" w:hAnsi="Arial" w:cs="Arial"/>
                <w:sz w:val="20"/>
                <w:szCs w:val="20"/>
                <w:lang w:val="sv-SE"/>
              </w:rPr>
              <w:t>Död</w:t>
            </w:r>
          </w:p>
        </w:tc>
      </w:tr>
    </w:tbl>
    <w:p w:rsidR="002A6F3E" w:rsidRDefault="002A6F3E">
      <w:pPr>
        <w:framePr w:w="8842" w:wrap="notBeside" w:hAnchor="margin" w:x="-50" w:y="1"/>
        <w:tabs>
          <w:tab w:val="left" w:pos="0"/>
          <w:tab w:val="left" w:pos="1296"/>
          <w:tab w:val="left" w:pos="2592"/>
          <w:tab w:val="left" w:pos="3888"/>
          <w:tab w:val="left" w:pos="5184"/>
          <w:tab w:val="left" w:pos="6480"/>
          <w:tab w:val="left" w:pos="7776"/>
          <w:tab w:val="left" w:pos="9072"/>
          <w:tab w:val="left" w:pos="10368"/>
          <w:tab w:val="left" w:pos="11664"/>
        </w:tabs>
        <w:rPr>
          <w:sz w:val="22"/>
          <w:szCs w:val="22"/>
          <w:lang w:val="sv-SE"/>
        </w:rPr>
      </w:pPr>
    </w:p>
    <w:p w:rsidR="002A6F3E" w:rsidRDefault="002A6F3E">
      <w:pPr>
        <w:tabs>
          <w:tab w:val="left" w:pos="0"/>
          <w:tab w:val="left" w:pos="412"/>
          <w:tab w:val="left" w:pos="963"/>
          <w:tab w:val="left" w:pos="3888"/>
          <w:tab w:val="left" w:pos="5184"/>
          <w:tab w:val="left" w:pos="6480"/>
          <w:tab w:val="left" w:pos="7776"/>
          <w:tab w:val="left" w:pos="9072"/>
        </w:tabs>
        <w:jc w:val="both"/>
        <w:rPr>
          <w:vanish/>
          <w:sz w:val="22"/>
          <w:szCs w:val="22"/>
        </w:rPr>
      </w:pPr>
    </w:p>
    <w:p w:rsidR="002A6F3E" w:rsidRDefault="002A6F3E">
      <w:pPr>
        <w:framePr w:w="8842" w:h="2942" w:hRule="exact" w:hSpace="240" w:vSpace="240" w:wrap="auto" w:hAnchor="margin" w:x="1" w:y="5080"/>
        <w:pBdr>
          <w:top w:val="single" w:sz="6" w:space="0" w:color="FFFFFF"/>
          <w:left w:val="single" w:sz="6" w:space="0" w:color="FFFFFF"/>
          <w:bottom w:val="single" w:sz="6" w:space="0" w:color="FFFFFF"/>
          <w:right w:val="single" w:sz="6" w:space="0" w:color="FFFFFF"/>
        </w:pBdr>
        <w:rPr>
          <w:sz w:val="22"/>
          <w:szCs w:val="22"/>
        </w:rPr>
      </w:pPr>
      <w:r>
        <w:rPr>
          <w:sz w:val="22"/>
          <w:szCs w:val="22"/>
        </w:rPr>
        <w:object w:dxaOrig="4621" w:dyaOrig="1616">
          <v:shape id="_x0000_i1027" type="#_x0000_t75" style="width:441.75pt;height:147pt" o:ole="">
            <v:imagedata r:id="rId18" o:title="" cropleft="-57f" cropright="-57f"/>
          </v:shape>
          <o:OLEObject Type="Embed" ProgID="Unknown" ShapeID="_x0000_i1027" DrawAspect="Content" ObjectID="_1580718469" r:id="rId19">
            <o:FieldCodes>\* MERGEFORMAT</o:FieldCodes>
          </o:OLEObject>
        </w:objec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Allvarliga angrepp av ögonvivel har kon</w:t>
      </w:r>
      <w:r w:rsidRPr="00772BF2">
        <w:rPr>
          <w:sz w:val="22"/>
          <w:szCs w:val="22"/>
          <w:lang w:val="sv-SE"/>
        </w:rPr>
        <w:softHyphen/>
        <w:t>staterats i tidigare försöket med mekaniska snyt</w:t>
      </w:r>
      <w:r w:rsidRPr="00772BF2">
        <w:rPr>
          <w:sz w:val="22"/>
          <w:szCs w:val="22"/>
          <w:lang w:val="sv-SE"/>
        </w:rPr>
        <w:softHyphen/>
        <w:t>baggeskydd (Örlander och Petersson 1997), varför en separat skade</w:t>
      </w:r>
      <w:r w:rsidRPr="00772BF2">
        <w:rPr>
          <w:sz w:val="22"/>
          <w:szCs w:val="22"/>
          <w:lang w:val="sv-SE"/>
        </w:rPr>
        <w:softHyphen/>
        <w:t>registrering med samma klass</w:t>
      </w:r>
      <w:r w:rsidRPr="00772BF2">
        <w:rPr>
          <w:sz w:val="22"/>
          <w:szCs w:val="22"/>
          <w:lang w:val="sv-SE"/>
        </w:rPr>
        <w:softHyphen/>
        <w:t>indelning som vid snytbaggeskadorna gjordes.</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Om plantan skadats av andra orsaker re</w:t>
      </w:r>
      <w:r w:rsidRPr="00772BF2">
        <w:rPr>
          <w:sz w:val="22"/>
          <w:szCs w:val="22"/>
          <w:lang w:val="sv-SE"/>
        </w:rPr>
        <w:softHyphen/>
        <w:t>gistrerades den allvarligaste av dessa. Förutom skadetyp registrerades också skadegrad enligt samma klass</w:t>
      </w:r>
      <w:r w:rsidRPr="00772BF2">
        <w:rPr>
          <w:sz w:val="22"/>
          <w:szCs w:val="22"/>
          <w:lang w:val="sv-SE"/>
        </w:rPr>
        <w:softHyphen/>
        <w:t>indelning som för snytbaggeskador.</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b/>
          <w:bCs/>
          <w:sz w:val="22"/>
          <w:szCs w:val="22"/>
          <w:lang w:val="sv-SE"/>
        </w:rPr>
        <w:t>Statistiska beräkningar</w:t>
      </w:r>
      <w:r>
        <w:rPr>
          <w:b/>
          <w:bCs/>
          <w:sz w:val="22"/>
          <w:szCs w:val="22"/>
        </w:rPr>
        <w:fldChar w:fldCharType="begin"/>
      </w:r>
      <w:r w:rsidRPr="00772BF2">
        <w:rPr>
          <w:b/>
          <w:bCs/>
          <w:sz w:val="22"/>
          <w:szCs w:val="22"/>
          <w:lang w:val="sv-SE"/>
        </w:rPr>
        <w:instrText>tc \l2 "Statistiska beräkningar</w:instrText>
      </w:r>
      <w:r>
        <w:rPr>
          <w:b/>
          <w:bCs/>
          <w:sz w:val="22"/>
          <w:szCs w:val="22"/>
        </w:rPr>
        <w:fldChar w:fldCharType="end"/>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Den statistiska beräkningen gjordes enligt en standardmodell för "split-plot" försök. Vid testerna gjordes först en gruppering av blocken till femträds-parceller (block 1-5,6-10, osv). Därefter beräknades medelvärden resp. fre</w:t>
      </w:r>
      <w:r w:rsidRPr="00772BF2">
        <w:rPr>
          <w:sz w:val="22"/>
          <w:szCs w:val="22"/>
          <w:lang w:val="sv-SE"/>
        </w:rPr>
        <w:softHyphen/>
        <w:t>kvenser inom resp block. Effekter av försöksled, block och lokal samt kombinationseffekter testades med va</w:t>
      </w:r>
      <w:r w:rsidRPr="00772BF2">
        <w:rPr>
          <w:sz w:val="22"/>
          <w:szCs w:val="22"/>
          <w:lang w:val="sv-SE"/>
        </w:rPr>
        <w:softHyphen/>
        <w:t>riansanalys (SAS, GLM). Vid analysen jämfördes respektive försöksled separat med kontroll re</w:t>
      </w:r>
      <w:r w:rsidRPr="00772BF2">
        <w:rPr>
          <w:sz w:val="22"/>
          <w:szCs w:val="22"/>
          <w:lang w:val="sv-SE"/>
        </w:rPr>
        <w:softHyphen/>
        <w:t>spektive permetrinbehandlade plantor. För att jämföra försöksleden användes Tukeys test (p&lt;0.05).</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vanish/>
          <w:sz w:val="22"/>
          <w:szCs w:val="22"/>
          <w:lang w:val="sv-SE"/>
        </w:rPr>
      </w:pPr>
      <w:r w:rsidRPr="00772BF2">
        <w:rPr>
          <w:sz w:val="22"/>
          <w:szCs w:val="22"/>
          <w:lang w:val="sv-SE"/>
        </w:rPr>
        <w:br w:type="column"/>
      </w:r>
    </w:p>
    <w:p w:rsidR="002A6F3E" w:rsidRPr="00772BF2" w:rsidRDefault="002A6F3E">
      <w:pPr>
        <w:rPr>
          <w:lang w:val="sv-SE"/>
        </w:rPr>
        <w:sectPr w:rsidR="002A6F3E" w:rsidRPr="00772BF2">
          <w:type w:val="continuous"/>
          <w:pgSz w:w="11905" w:h="16837"/>
          <w:pgMar w:top="1417" w:right="1249" w:bottom="850" w:left="1360" w:header="1417" w:footer="850" w:gutter="436"/>
          <w:cols w:num="2" w:space="720" w:equalWidth="0">
            <w:col w:w="4069" w:space="720"/>
            <w:col w:w="4053"/>
          </w:cols>
          <w:noEndnote/>
        </w:sect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b/>
          <w:bCs/>
          <w:sz w:val="28"/>
          <w:szCs w:val="28"/>
          <w:lang w:val="sv-SE"/>
        </w:rPr>
        <w:t>RESULTAT</w:t>
      </w:r>
      <w:r>
        <w:rPr>
          <w:b/>
          <w:bCs/>
          <w:sz w:val="28"/>
          <w:szCs w:val="28"/>
        </w:rPr>
        <w:fldChar w:fldCharType="begin"/>
      </w:r>
      <w:r w:rsidRPr="00772BF2">
        <w:rPr>
          <w:b/>
          <w:bCs/>
          <w:sz w:val="28"/>
          <w:szCs w:val="28"/>
          <w:lang w:val="sv-SE"/>
        </w:rPr>
        <w:instrText>tc \l1 "RESULTAT</w:instrText>
      </w:r>
      <w:r>
        <w:rPr>
          <w:b/>
          <w:bCs/>
          <w:sz w:val="28"/>
          <w:szCs w:val="28"/>
        </w:rPr>
        <w:fldChar w:fldCharType="end"/>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 xml:space="preserve"> </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b/>
          <w:bCs/>
          <w:sz w:val="22"/>
          <w:szCs w:val="22"/>
          <w:lang w:val="sv-SE"/>
        </w:rPr>
        <w:t>Snytbaggeskador</w:t>
      </w:r>
      <w:r>
        <w:rPr>
          <w:b/>
          <w:bCs/>
          <w:sz w:val="22"/>
          <w:szCs w:val="22"/>
        </w:rPr>
        <w:fldChar w:fldCharType="begin"/>
      </w:r>
      <w:r w:rsidRPr="00772BF2">
        <w:rPr>
          <w:b/>
          <w:bCs/>
          <w:sz w:val="22"/>
          <w:szCs w:val="22"/>
          <w:lang w:val="sv-SE"/>
        </w:rPr>
        <w:instrText>tc \l2 "Snytbaggeskador</w:instrText>
      </w:r>
      <w:r>
        <w:rPr>
          <w:b/>
          <w:bCs/>
          <w:sz w:val="22"/>
          <w:szCs w:val="22"/>
        </w:rPr>
        <w:fldChar w:fldCharType="end"/>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 xml:space="preserve">Efter tre vegetationsperioder hade barrotsplantor behandlade med permetrin lägst andel döda plus svårt skadade av snytbagge (Tabell 4, Bilaga 1). Av plantor försedda med mekaniska skydd var NEW-plantskydd effektivast då 12 procent av plantor skadats </w:t>
      </w:r>
      <w:r w:rsidRPr="00772BF2">
        <w:rPr>
          <w:sz w:val="22"/>
          <w:szCs w:val="22"/>
          <w:lang w:val="sv-SE"/>
        </w:rPr>
        <w:t>svårt av snytbagge (signifikant skilt från obehandlade plantor), följt av plantor behandlade med Beta Q (21 procent, ej sig</w:t>
      </w:r>
      <w:r w:rsidRPr="00772BF2">
        <w:rPr>
          <w:sz w:val="22"/>
          <w:szCs w:val="22"/>
          <w:lang w:val="sv-SE"/>
        </w:rPr>
        <w:softHyphen/>
        <w:t>nifikant skild från kontrollen). Även för täck</w:t>
      </w:r>
      <w:r w:rsidRPr="00772BF2">
        <w:rPr>
          <w:sz w:val="22"/>
          <w:szCs w:val="22"/>
          <w:lang w:val="sv-SE"/>
        </w:rPr>
        <w:softHyphen/>
        <w:t>rotsplantor resulterade permetrinbehandling i lägst andel svåra snytbaggeskador efter tre år. Av de mekaniska skydden hade plantor försedda med Stopper lägst andel svåra snytbaggeskador (37 procent), vilket dock ej var signifikant lägre än för kontrollplantorna. För plantor försedda med KP</w:t>
      </w:r>
      <w:r w:rsidRPr="00772BF2">
        <w:rPr>
          <w:sz w:val="22"/>
          <w:szCs w:val="22"/>
          <w:lang w:val="sv-SE"/>
        </w:rPr>
        <w:noBreakHyphen/>
        <w:t xml:space="preserve">skyddet och </w:t>
      </w:r>
      <w:r w:rsidRPr="00772BF2">
        <w:rPr>
          <w:sz w:val="22"/>
          <w:szCs w:val="22"/>
          <w:lang w:val="sv-SE"/>
        </w:rPr>
        <w:lastRenderedPageBreak/>
        <w:t>Bugstop var andelen döda och svårt skadade 43 respektive 54 procent.</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Nedan följer en genomgång av skadorna re</w:t>
      </w:r>
      <w:r w:rsidRPr="00772BF2">
        <w:rPr>
          <w:sz w:val="22"/>
          <w:szCs w:val="22"/>
          <w:lang w:val="sv-SE"/>
        </w:rPr>
        <w:softHyphen/>
        <w:t>spektive år:</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tbl>
      <w:tblPr>
        <w:tblW w:w="0" w:type="auto"/>
        <w:tblInd w:w="27" w:type="dxa"/>
        <w:tblLayout w:type="fixed"/>
        <w:tblCellMar>
          <w:left w:w="27" w:type="dxa"/>
          <w:right w:w="27" w:type="dxa"/>
        </w:tblCellMar>
        <w:tblLook w:val="0000" w:firstRow="0" w:lastRow="0" w:firstColumn="0" w:lastColumn="0" w:noHBand="0" w:noVBand="0"/>
      </w:tblPr>
      <w:tblGrid>
        <w:gridCol w:w="1586"/>
        <w:gridCol w:w="794"/>
        <w:gridCol w:w="622"/>
        <w:gridCol w:w="453"/>
        <w:gridCol w:w="511"/>
        <w:gridCol w:w="1076"/>
        <w:gridCol w:w="283"/>
        <w:gridCol w:w="680"/>
        <w:gridCol w:w="624"/>
        <w:gridCol w:w="624"/>
        <w:gridCol w:w="226"/>
        <w:gridCol w:w="566"/>
        <w:gridCol w:w="567"/>
        <w:gridCol w:w="680"/>
      </w:tblGrid>
      <w:tr w:rsidR="003E366E" w:rsidTr="003E366E">
        <w:tc>
          <w:tcPr>
            <w:tcW w:w="1586" w:type="dxa"/>
            <w:tcBorders>
              <w:top w:val="single" w:sz="7" w:space="0" w:color="000000"/>
              <w:left w:val="nil"/>
              <w:bottom w:val="nil"/>
              <w:right w:val="single" w:sz="6" w:space="0" w:color="FFFFFF"/>
            </w:tcBorders>
          </w:tcPr>
          <w:p w:rsidR="002A6F3E" w:rsidRPr="00772BF2" w:rsidRDefault="002A6F3E">
            <w:pPr>
              <w:framePr w:w="9276" w:wrap="notBeside" w:hAnchor="page" w:x="1357" w:y="13131"/>
              <w:spacing w:line="120" w:lineRule="exact"/>
              <w:rPr>
                <w:sz w:val="22"/>
                <w:szCs w:val="22"/>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 xml:space="preserve">  Försöksled</w:t>
            </w:r>
          </w:p>
        </w:tc>
        <w:tc>
          <w:tcPr>
            <w:tcW w:w="794" w:type="dxa"/>
            <w:vMerge w:val="restart"/>
            <w:tcBorders>
              <w:top w:val="single" w:sz="7" w:space="0" w:color="000000"/>
              <w:left w:val="single" w:sz="6" w:space="0" w:color="FFFFFF"/>
              <w:bottom w:val="nil"/>
              <w:right w:val="single" w:sz="6" w:space="0" w:color="FFFFFF"/>
            </w:tcBorders>
          </w:tcPr>
          <w:p w:rsidR="002A6F3E" w:rsidRDefault="002A6F3E">
            <w:pPr>
              <w:framePr w:w="9276" w:wrap="notBeside" w:hAnchor="page" w:x="1357" w:y="13131"/>
              <w:spacing w:line="120"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Antal plantor 1995</w:t>
            </w:r>
          </w:p>
        </w:tc>
        <w:tc>
          <w:tcPr>
            <w:tcW w:w="2662" w:type="dxa"/>
            <w:gridSpan w:val="4"/>
            <w:tcBorders>
              <w:top w:val="single" w:sz="7" w:space="0" w:color="000000"/>
              <w:left w:val="single" w:sz="6" w:space="0" w:color="FFFFFF"/>
              <w:bottom w:val="nil"/>
              <w:right w:val="nil"/>
            </w:tcBorders>
          </w:tcPr>
          <w:p w:rsidR="002A6F3E" w:rsidRDefault="002A6F3E">
            <w:pPr>
              <w:framePr w:w="9276" w:wrap="notBeside" w:hAnchor="page" w:x="1357" w:y="13131"/>
              <w:spacing w:line="120"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Andel plantor, %</w:t>
            </w:r>
          </w:p>
        </w:tc>
        <w:tc>
          <w:tcPr>
            <w:tcW w:w="283" w:type="dxa"/>
            <w:tcBorders>
              <w:top w:val="single" w:sz="7" w:space="0" w:color="000000"/>
              <w:left w:val="nil"/>
              <w:bottom w:val="nil"/>
              <w:right w:val="nil"/>
            </w:tcBorders>
          </w:tcPr>
          <w:p w:rsidR="002A6F3E" w:rsidRDefault="002A6F3E">
            <w:pPr>
              <w:framePr w:w="9276" w:wrap="notBeside" w:hAnchor="page" w:x="1357" w:y="13131"/>
              <w:spacing w:line="120"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p>
        </w:tc>
        <w:tc>
          <w:tcPr>
            <w:tcW w:w="1928" w:type="dxa"/>
            <w:gridSpan w:val="3"/>
            <w:tcBorders>
              <w:top w:val="single" w:sz="7" w:space="0" w:color="000000"/>
              <w:left w:val="nil"/>
              <w:bottom w:val="nil"/>
              <w:right w:val="single" w:sz="6" w:space="0" w:color="FFFFFF"/>
            </w:tcBorders>
          </w:tcPr>
          <w:p w:rsidR="002A6F3E" w:rsidRDefault="002A6F3E">
            <w:pPr>
              <w:framePr w:w="9276" w:wrap="notBeside" w:hAnchor="page" w:x="1357" w:y="13131"/>
              <w:spacing w:line="120"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Gnagd yta, % 0</w:t>
            </w:r>
            <w:r>
              <w:rPr>
                <w:rFonts w:ascii="Arial" w:hAnsi="Arial" w:cs="Arial"/>
                <w:sz w:val="20"/>
                <w:szCs w:val="20"/>
                <w:lang w:val="sv-SE"/>
              </w:rPr>
              <w:noBreakHyphen/>
              <w:t>10 cm</w:t>
            </w:r>
          </w:p>
        </w:tc>
        <w:tc>
          <w:tcPr>
            <w:tcW w:w="226" w:type="dxa"/>
            <w:tcBorders>
              <w:top w:val="single" w:sz="7" w:space="0" w:color="000000"/>
              <w:left w:val="single" w:sz="6" w:space="0" w:color="FFFFFF"/>
              <w:bottom w:val="nil"/>
              <w:right w:val="single" w:sz="6" w:space="0" w:color="FFFFFF"/>
            </w:tcBorders>
          </w:tcPr>
          <w:p w:rsidR="002A6F3E" w:rsidRDefault="002A6F3E">
            <w:pPr>
              <w:framePr w:w="9276" w:wrap="notBeside" w:hAnchor="page" w:x="1357" w:y="13131"/>
              <w:spacing w:line="120"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p>
        </w:tc>
        <w:tc>
          <w:tcPr>
            <w:tcW w:w="1813" w:type="dxa"/>
            <w:gridSpan w:val="3"/>
            <w:tcBorders>
              <w:top w:val="single" w:sz="7" w:space="0" w:color="000000"/>
              <w:left w:val="single" w:sz="6" w:space="0" w:color="FFFFFF"/>
              <w:bottom w:val="nil"/>
              <w:right w:val="single" w:sz="6" w:space="0" w:color="FFFFFF"/>
            </w:tcBorders>
          </w:tcPr>
          <w:p w:rsidR="002A6F3E" w:rsidRDefault="002A6F3E">
            <w:pPr>
              <w:framePr w:w="9276" w:wrap="notBeside" w:hAnchor="page" w:x="1357" w:y="13131"/>
              <w:spacing w:line="120"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Gnagd yta, %</w:t>
            </w: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över 10 cm</w:t>
            </w:r>
          </w:p>
        </w:tc>
      </w:tr>
      <w:tr w:rsidR="002A6F3E">
        <w:tc>
          <w:tcPr>
            <w:tcW w:w="1586" w:type="dxa"/>
            <w:tcBorders>
              <w:top w:val="nil"/>
              <w:left w:val="nil"/>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p>
        </w:tc>
        <w:tc>
          <w:tcPr>
            <w:tcW w:w="794" w:type="dxa"/>
            <w:vMerge/>
            <w:tcBorders>
              <w:top w:val="nil"/>
              <w:left w:val="single" w:sz="6" w:space="0" w:color="FFFFFF"/>
              <w:bottom w:val="single" w:sz="7" w:space="0" w:color="000000"/>
              <w:right w:val="single" w:sz="6" w:space="0" w:color="FFFFFF"/>
            </w:tcBorders>
          </w:tcPr>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right"/>
              <w:rPr>
                <w:rFonts w:ascii="Arial" w:hAnsi="Arial" w:cs="Arial"/>
                <w:sz w:val="20"/>
                <w:szCs w:val="20"/>
                <w:lang w:val="sv-SE"/>
              </w:rPr>
            </w:pPr>
          </w:p>
        </w:tc>
        <w:tc>
          <w:tcPr>
            <w:tcW w:w="622" w:type="dxa"/>
            <w:tcBorders>
              <w:top w:val="nil"/>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Död</w:t>
            </w: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1995</w:t>
            </w:r>
          </w:p>
        </w:tc>
        <w:tc>
          <w:tcPr>
            <w:tcW w:w="453" w:type="dxa"/>
            <w:tcBorders>
              <w:top w:val="nil"/>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+ 96</w:t>
            </w:r>
          </w:p>
        </w:tc>
        <w:tc>
          <w:tcPr>
            <w:tcW w:w="511" w:type="dxa"/>
            <w:tcBorders>
              <w:top w:val="nil"/>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+ 97</w:t>
            </w:r>
          </w:p>
        </w:tc>
        <w:tc>
          <w:tcPr>
            <w:tcW w:w="1076" w:type="dxa"/>
            <w:tcBorders>
              <w:top w:val="nil"/>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 svårt skadad -97</w:t>
            </w:r>
          </w:p>
        </w:tc>
        <w:tc>
          <w:tcPr>
            <w:tcW w:w="283" w:type="dxa"/>
            <w:tcBorders>
              <w:top w:val="nil"/>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p>
        </w:tc>
        <w:tc>
          <w:tcPr>
            <w:tcW w:w="680" w:type="dxa"/>
            <w:tcBorders>
              <w:top w:val="nil"/>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1995</w:t>
            </w:r>
          </w:p>
        </w:tc>
        <w:tc>
          <w:tcPr>
            <w:tcW w:w="624" w:type="dxa"/>
            <w:tcBorders>
              <w:top w:val="nil"/>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noBreakHyphen/>
              <w:t>96</w:t>
            </w:r>
          </w:p>
        </w:tc>
        <w:tc>
          <w:tcPr>
            <w:tcW w:w="624" w:type="dxa"/>
            <w:tcBorders>
              <w:top w:val="nil"/>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noBreakHyphen/>
              <w:t>97</w:t>
            </w:r>
          </w:p>
        </w:tc>
        <w:tc>
          <w:tcPr>
            <w:tcW w:w="226" w:type="dxa"/>
            <w:tcBorders>
              <w:top w:val="nil"/>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p>
        </w:tc>
        <w:tc>
          <w:tcPr>
            <w:tcW w:w="566" w:type="dxa"/>
            <w:tcBorders>
              <w:top w:val="nil"/>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1995</w:t>
            </w:r>
          </w:p>
        </w:tc>
        <w:tc>
          <w:tcPr>
            <w:tcW w:w="567" w:type="dxa"/>
            <w:tcBorders>
              <w:top w:val="nil"/>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noBreakHyphen/>
              <w:t>96</w:t>
            </w:r>
          </w:p>
        </w:tc>
        <w:tc>
          <w:tcPr>
            <w:tcW w:w="680" w:type="dxa"/>
            <w:tcBorders>
              <w:top w:val="nil"/>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noBreakHyphen/>
              <w:t>97</w:t>
            </w:r>
          </w:p>
        </w:tc>
      </w:tr>
      <w:tr w:rsidR="003E366E" w:rsidTr="003E366E">
        <w:tc>
          <w:tcPr>
            <w:tcW w:w="2380" w:type="dxa"/>
            <w:gridSpan w:val="2"/>
            <w:tcBorders>
              <w:top w:val="nil"/>
              <w:left w:val="nil"/>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b/>
                <w:bCs/>
                <w:sz w:val="20"/>
                <w:szCs w:val="20"/>
                <w:lang w:val="sv-SE"/>
              </w:rPr>
              <w:t xml:space="preserve">  Barrotsplantor</w:t>
            </w:r>
          </w:p>
        </w:tc>
        <w:tc>
          <w:tcPr>
            <w:tcW w:w="622"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p>
        </w:tc>
        <w:tc>
          <w:tcPr>
            <w:tcW w:w="453"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p>
        </w:tc>
        <w:tc>
          <w:tcPr>
            <w:tcW w:w="511"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p>
        </w:tc>
        <w:tc>
          <w:tcPr>
            <w:tcW w:w="1076"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p>
        </w:tc>
        <w:tc>
          <w:tcPr>
            <w:tcW w:w="283"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p>
        </w:tc>
        <w:tc>
          <w:tcPr>
            <w:tcW w:w="680"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right"/>
              <w:rPr>
                <w:rFonts w:ascii="Arial" w:hAnsi="Arial" w:cs="Arial"/>
                <w:sz w:val="20"/>
                <w:szCs w:val="20"/>
                <w:lang w:val="sv-SE"/>
              </w:rPr>
            </w:pPr>
          </w:p>
        </w:tc>
        <w:tc>
          <w:tcPr>
            <w:tcW w:w="624"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right"/>
              <w:rPr>
                <w:rFonts w:ascii="Arial" w:hAnsi="Arial" w:cs="Arial"/>
                <w:sz w:val="20"/>
                <w:szCs w:val="20"/>
                <w:lang w:val="sv-SE"/>
              </w:rPr>
            </w:pPr>
          </w:p>
        </w:tc>
        <w:tc>
          <w:tcPr>
            <w:tcW w:w="624"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right"/>
              <w:rPr>
                <w:rFonts w:ascii="Arial" w:hAnsi="Arial" w:cs="Arial"/>
                <w:sz w:val="20"/>
                <w:szCs w:val="20"/>
                <w:lang w:val="sv-SE"/>
              </w:rPr>
            </w:pPr>
          </w:p>
        </w:tc>
        <w:tc>
          <w:tcPr>
            <w:tcW w:w="226"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right"/>
              <w:rPr>
                <w:rFonts w:ascii="Arial" w:hAnsi="Arial" w:cs="Arial"/>
                <w:sz w:val="20"/>
                <w:szCs w:val="20"/>
                <w:lang w:val="sv-SE"/>
              </w:rPr>
            </w:pPr>
          </w:p>
        </w:tc>
        <w:tc>
          <w:tcPr>
            <w:tcW w:w="566"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right"/>
              <w:rPr>
                <w:rFonts w:ascii="Arial" w:hAnsi="Arial" w:cs="Arial"/>
                <w:sz w:val="20"/>
                <w:szCs w:val="20"/>
                <w:lang w:val="sv-SE"/>
              </w:rPr>
            </w:pPr>
          </w:p>
        </w:tc>
        <w:tc>
          <w:tcPr>
            <w:tcW w:w="567"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right"/>
              <w:rPr>
                <w:rFonts w:ascii="Arial" w:hAnsi="Arial" w:cs="Arial"/>
                <w:sz w:val="20"/>
                <w:szCs w:val="20"/>
                <w:lang w:val="sv-SE"/>
              </w:rPr>
            </w:pPr>
          </w:p>
        </w:tc>
        <w:tc>
          <w:tcPr>
            <w:tcW w:w="680"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right"/>
              <w:rPr>
                <w:rFonts w:ascii="Arial" w:hAnsi="Arial" w:cs="Arial"/>
                <w:sz w:val="20"/>
                <w:szCs w:val="20"/>
                <w:lang w:val="sv-SE"/>
              </w:rPr>
            </w:pPr>
          </w:p>
        </w:tc>
      </w:tr>
      <w:tr w:rsidR="002A6F3E">
        <w:tc>
          <w:tcPr>
            <w:tcW w:w="1586" w:type="dxa"/>
            <w:tcBorders>
              <w:top w:val="nil"/>
              <w:left w:val="nil"/>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 xml:space="preserve">  Kontroll</w:t>
            </w:r>
          </w:p>
        </w:tc>
        <w:tc>
          <w:tcPr>
            <w:tcW w:w="794"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right"/>
              <w:rPr>
                <w:rFonts w:ascii="Arial" w:hAnsi="Arial" w:cs="Arial"/>
                <w:sz w:val="20"/>
                <w:szCs w:val="20"/>
                <w:lang w:val="sv-SE"/>
              </w:rPr>
            </w:pPr>
            <w:r>
              <w:rPr>
                <w:rFonts w:ascii="Arial" w:hAnsi="Arial" w:cs="Arial"/>
                <w:sz w:val="20"/>
                <w:szCs w:val="20"/>
                <w:lang w:val="sv-SE"/>
              </w:rPr>
              <w:t>100</w:t>
            </w:r>
          </w:p>
        </w:tc>
        <w:tc>
          <w:tcPr>
            <w:tcW w:w="622"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11</w:t>
            </w:r>
            <w:r>
              <w:rPr>
                <w:rFonts w:ascii="Arial" w:hAnsi="Arial" w:cs="Arial"/>
                <w:sz w:val="20"/>
                <w:szCs w:val="20"/>
                <w:vertAlign w:val="superscript"/>
                <w:lang w:val="sv-SE"/>
              </w:rPr>
              <w:t>b</w:t>
            </w:r>
          </w:p>
        </w:tc>
        <w:tc>
          <w:tcPr>
            <w:tcW w:w="453"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25</w:t>
            </w:r>
            <w:r>
              <w:rPr>
                <w:rFonts w:ascii="Arial" w:hAnsi="Arial" w:cs="Arial"/>
                <w:sz w:val="20"/>
                <w:szCs w:val="20"/>
                <w:vertAlign w:val="superscript"/>
                <w:lang w:val="sv-SE"/>
              </w:rPr>
              <w:t>b</w:t>
            </w:r>
          </w:p>
        </w:tc>
        <w:tc>
          <w:tcPr>
            <w:tcW w:w="511"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34</w:t>
            </w:r>
            <w:r>
              <w:rPr>
                <w:rFonts w:ascii="Arial" w:hAnsi="Arial" w:cs="Arial"/>
                <w:sz w:val="20"/>
                <w:szCs w:val="20"/>
                <w:vertAlign w:val="superscript"/>
                <w:lang w:val="sv-SE"/>
              </w:rPr>
              <w:t>b</w:t>
            </w:r>
          </w:p>
        </w:tc>
        <w:tc>
          <w:tcPr>
            <w:tcW w:w="1076"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38</w:t>
            </w:r>
            <w:r>
              <w:rPr>
                <w:rFonts w:ascii="Arial" w:hAnsi="Arial" w:cs="Arial"/>
                <w:sz w:val="20"/>
                <w:szCs w:val="20"/>
                <w:vertAlign w:val="superscript"/>
                <w:lang w:val="sv-SE"/>
              </w:rPr>
              <w:t>b</w:t>
            </w:r>
          </w:p>
        </w:tc>
        <w:tc>
          <w:tcPr>
            <w:tcW w:w="283"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p>
        </w:tc>
        <w:tc>
          <w:tcPr>
            <w:tcW w:w="680"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86"/>
                <w:tab w:val="left" w:pos="1296"/>
                <w:tab w:val="left" w:pos="2592"/>
                <w:tab w:val="left" w:pos="3888"/>
                <w:tab w:val="left" w:pos="5184"/>
                <w:tab w:val="left" w:pos="6480"/>
                <w:tab w:val="left" w:pos="7776"/>
                <w:tab w:val="left" w:pos="9072"/>
                <w:tab w:val="left" w:pos="10368"/>
                <w:tab w:val="left" w:pos="11664"/>
              </w:tabs>
              <w:jc w:val="right"/>
              <w:rPr>
                <w:rFonts w:ascii="Arial" w:hAnsi="Arial" w:cs="Arial"/>
                <w:sz w:val="20"/>
                <w:szCs w:val="20"/>
                <w:lang w:val="sv-SE"/>
              </w:rPr>
            </w:pPr>
            <w:r>
              <w:rPr>
                <w:rFonts w:ascii="Arial" w:hAnsi="Arial" w:cs="Arial"/>
                <w:sz w:val="20"/>
                <w:szCs w:val="20"/>
                <w:lang w:val="sv-SE"/>
              </w:rPr>
              <w:t>20,4</w:t>
            </w:r>
          </w:p>
        </w:tc>
        <w:tc>
          <w:tcPr>
            <w:tcW w:w="624"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57"/>
              <w:jc w:val="right"/>
              <w:rPr>
                <w:rFonts w:ascii="Arial" w:hAnsi="Arial" w:cs="Arial"/>
                <w:sz w:val="20"/>
                <w:szCs w:val="20"/>
                <w:lang w:val="sv-SE"/>
              </w:rPr>
            </w:pPr>
            <w:r>
              <w:rPr>
                <w:rFonts w:ascii="Arial" w:hAnsi="Arial" w:cs="Arial"/>
                <w:sz w:val="20"/>
                <w:szCs w:val="20"/>
                <w:lang w:val="sv-SE"/>
              </w:rPr>
              <w:t>15,6</w:t>
            </w:r>
          </w:p>
        </w:tc>
        <w:tc>
          <w:tcPr>
            <w:tcW w:w="624"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left="22" w:hanging="22"/>
              <w:jc w:val="right"/>
              <w:rPr>
                <w:rFonts w:ascii="Arial" w:hAnsi="Arial" w:cs="Arial"/>
                <w:sz w:val="20"/>
                <w:szCs w:val="20"/>
                <w:lang w:val="sv-SE"/>
              </w:rPr>
            </w:pPr>
            <w:r>
              <w:rPr>
                <w:rFonts w:ascii="Arial" w:hAnsi="Arial" w:cs="Arial"/>
                <w:sz w:val="20"/>
                <w:szCs w:val="20"/>
                <w:lang w:val="sv-SE"/>
              </w:rPr>
              <w:t>12,8</w:t>
            </w:r>
          </w:p>
        </w:tc>
        <w:tc>
          <w:tcPr>
            <w:tcW w:w="226"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left="22" w:hanging="22"/>
              <w:jc w:val="right"/>
              <w:rPr>
                <w:rFonts w:ascii="Arial" w:hAnsi="Arial" w:cs="Arial"/>
                <w:sz w:val="20"/>
                <w:szCs w:val="20"/>
                <w:lang w:val="sv-SE"/>
              </w:rPr>
            </w:pPr>
          </w:p>
        </w:tc>
        <w:tc>
          <w:tcPr>
            <w:tcW w:w="566"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2,4</w:t>
            </w:r>
          </w:p>
        </w:tc>
        <w:tc>
          <w:tcPr>
            <w:tcW w:w="567"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9,7</w:t>
            </w:r>
          </w:p>
        </w:tc>
        <w:tc>
          <w:tcPr>
            <w:tcW w:w="680"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10,3</w:t>
            </w:r>
          </w:p>
        </w:tc>
      </w:tr>
      <w:tr w:rsidR="002A6F3E">
        <w:tc>
          <w:tcPr>
            <w:tcW w:w="1586" w:type="dxa"/>
            <w:tcBorders>
              <w:top w:val="nil"/>
              <w:left w:val="nil"/>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79"/>
                <w:tab w:val="left" w:pos="1160"/>
                <w:tab w:val="left" w:pos="2592"/>
                <w:tab w:val="left" w:pos="3888"/>
                <w:tab w:val="left" w:pos="5184"/>
                <w:tab w:val="left" w:pos="6480"/>
                <w:tab w:val="left" w:pos="7776"/>
                <w:tab w:val="left" w:pos="9072"/>
                <w:tab w:val="left" w:pos="10368"/>
                <w:tab w:val="left" w:pos="11664"/>
              </w:tabs>
              <w:ind w:firstLine="10"/>
              <w:rPr>
                <w:rFonts w:ascii="Arial" w:hAnsi="Arial" w:cs="Arial"/>
                <w:sz w:val="20"/>
                <w:szCs w:val="20"/>
                <w:lang w:val="sv-SE"/>
              </w:rPr>
            </w:pPr>
            <w:r>
              <w:rPr>
                <w:rFonts w:ascii="Arial" w:hAnsi="Arial" w:cs="Arial"/>
                <w:sz w:val="20"/>
                <w:szCs w:val="20"/>
                <w:lang w:val="sv-SE"/>
              </w:rPr>
              <w:t>Permetrin</w:t>
            </w:r>
          </w:p>
        </w:tc>
        <w:tc>
          <w:tcPr>
            <w:tcW w:w="794"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100</w:t>
            </w:r>
          </w:p>
        </w:tc>
        <w:tc>
          <w:tcPr>
            <w:tcW w:w="622"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0</w:t>
            </w:r>
            <w:r>
              <w:rPr>
                <w:rFonts w:ascii="Arial" w:hAnsi="Arial" w:cs="Arial"/>
                <w:sz w:val="20"/>
                <w:szCs w:val="20"/>
                <w:vertAlign w:val="superscript"/>
                <w:lang w:val="sv-SE"/>
              </w:rPr>
              <w:t>a</w:t>
            </w:r>
          </w:p>
        </w:tc>
        <w:tc>
          <w:tcPr>
            <w:tcW w:w="453"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3</w:t>
            </w:r>
            <w:r>
              <w:rPr>
                <w:rFonts w:ascii="Arial" w:hAnsi="Arial" w:cs="Arial"/>
                <w:sz w:val="20"/>
                <w:szCs w:val="20"/>
                <w:vertAlign w:val="superscript"/>
                <w:lang w:val="sv-SE"/>
              </w:rPr>
              <w:t>a</w:t>
            </w:r>
          </w:p>
        </w:tc>
        <w:tc>
          <w:tcPr>
            <w:tcW w:w="511"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4</w:t>
            </w:r>
            <w:r>
              <w:rPr>
                <w:rFonts w:ascii="Arial" w:hAnsi="Arial" w:cs="Arial"/>
                <w:sz w:val="20"/>
                <w:szCs w:val="20"/>
                <w:vertAlign w:val="superscript"/>
                <w:lang w:val="sv-SE"/>
              </w:rPr>
              <w:t>a</w:t>
            </w:r>
          </w:p>
        </w:tc>
        <w:tc>
          <w:tcPr>
            <w:tcW w:w="1076"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6</w:t>
            </w:r>
            <w:r>
              <w:rPr>
                <w:rFonts w:ascii="Arial" w:hAnsi="Arial" w:cs="Arial"/>
                <w:sz w:val="20"/>
                <w:szCs w:val="20"/>
                <w:vertAlign w:val="superscript"/>
                <w:lang w:val="sv-SE"/>
              </w:rPr>
              <w:t>a</w:t>
            </w:r>
          </w:p>
        </w:tc>
        <w:tc>
          <w:tcPr>
            <w:tcW w:w="283"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p>
        </w:tc>
        <w:tc>
          <w:tcPr>
            <w:tcW w:w="680"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jc w:val="right"/>
              <w:rPr>
                <w:rFonts w:ascii="Arial" w:hAnsi="Arial" w:cs="Arial"/>
                <w:sz w:val="20"/>
                <w:szCs w:val="20"/>
                <w:lang w:val="sv-SE"/>
              </w:rPr>
            </w:pPr>
            <w:r>
              <w:rPr>
                <w:rFonts w:ascii="Arial" w:hAnsi="Arial" w:cs="Arial"/>
                <w:sz w:val="20"/>
                <w:szCs w:val="20"/>
                <w:lang w:val="sv-SE"/>
              </w:rPr>
              <w:t>5,9</w:t>
            </w:r>
          </w:p>
        </w:tc>
        <w:tc>
          <w:tcPr>
            <w:tcW w:w="624"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8,0</w:t>
            </w:r>
          </w:p>
        </w:tc>
        <w:tc>
          <w:tcPr>
            <w:tcW w:w="624"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7,6</w:t>
            </w:r>
          </w:p>
        </w:tc>
        <w:tc>
          <w:tcPr>
            <w:tcW w:w="226"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p>
        </w:tc>
        <w:tc>
          <w:tcPr>
            <w:tcW w:w="566"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0,2</w:t>
            </w:r>
          </w:p>
        </w:tc>
        <w:tc>
          <w:tcPr>
            <w:tcW w:w="567"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3,9</w:t>
            </w:r>
          </w:p>
        </w:tc>
        <w:tc>
          <w:tcPr>
            <w:tcW w:w="680"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5,0</w:t>
            </w:r>
          </w:p>
        </w:tc>
      </w:tr>
      <w:tr w:rsidR="002A6F3E">
        <w:tc>
          <w:tcPr>
            <w:tcW w:w="1586" w:type="dxa"/>
            <w:tcBorders>
              <w:top w:val="nil"/>
              <w:left w:val="nil"/>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79"/>
                <w:tab w:val="left" w:pos="1160"/>
                <w:tab w:val="left" w:pos="2592"/>
                <w:tab w:val="left" w:pos="3888"/>
                <w:tab w:val="left" w:pos="5184"/>
                <w:tab w:val="left" w:pos="6480"/>
                <w:tab w:val="left" w:pos="7776"/>
                <w:tab w:val="left" w:pos="9072"/>
                <w:tab w:val="left" w:pos="10368"/>
                <w:tab w:val="left" w:pos="11664"/>
              </w:tabs>
              <w:ind w:firstLine="10"/>
              <w:rPr>
                <w:rFonts w:ascii="Arial" w:hAnsi="Arial" w:cs="Arial"/>
                <w:sz w:val="20"/>
                <w:szCs w:val="20"/>
                <w:lang w:val="sv-SE"/>
              </w:rPr>
            </w:pPr>
            <w:r>
              <w:rPr>
                <w:rFonts w:ascii="Arial" w:hAnsi="Arial" w:cs="Arial"/>
                <w:sz w:val="20"/>
                <w:szCs w:val="20"/>
                <w:lang w:val="sv-SE"/>
              </w:rPr>
              <w:t xml:space="preserve">Beta Q </w:t>
            </w:r>
          </w:p>
        </w:tc>
        <w:tc>
          <w:tcPr>
            <w:tcW w:w="794"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100</w:t>
            </w:r>
          </w:p>
        </w:tc>
        <w:tc>
          <w:tcPr>
            <w:tcW w:w="622"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0</w:t>
            </w:r>
            <w:r>
              <w:rPr>
                <w:rFonts w:ascii="Arial" w:hAnsi="Arial" w:cs="Arial"/>
                <w:sz w:val="20"/>
                <w:szCs w:val="20"/>
                <w:vertAlign w:val="superscript"/>
                <w:lang w:val="sv-SE"/>
              </w:rPr>
              <w:t>a</w:t>
            </w:r>
          </w:p>
        </w:tc>
        <w:tc>
          <w:tcPr>
            <w:tcW w:w="453"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0</w:t>
            </w:r>
            <w:r>
              <w:rPr>
                <w:rFonts w:ascii="Arial" w:hAnsi="Arial" w:cs="Arial"/>
                <w:sz w:val="20"/>
                <w:szCs w:val="20"/>
                <w:vertAlign w:val="superscript"/>
                <w:lang w:val="sv-SE"/>
              </w:rPr>
              <w:t>a</w:t>
            </w:r>
          </w:p>
        </w:tc>
        <w:tc>
          <w:tcPr>
            <w:tcW w:w="511"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2</w:t>
            </w:r>
            <w:r>
              <w:rPr>
                <w:rFonts w:ascii="Arial" w:hAnsi="Arial" w:cs="Arial"/>
                <w:sz w:val="20"/>
                <w:szCs w:val="20"/>
                <w:vertAlign w:val="superscript"/>
                <w:lang w:val="sv-SE"/>
              </w:rPr>
              <w:t>a</w:t>
            </w:r>
          </w:p>
        </w:tc>
        <w:tc>
          <w:tcPr>
            <w:tcW w:w="1076"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21</w:t>
            </w:r>
            <w:r>
              <w:rPr>
                <w:rFonts w:ascii="Arial" w:hAnsi="Arial" w:cs="Arial"/>
                <w:sz w:val="20"/>
                <w:szCs w:val="20"/>
                <w:vertAlign w:val="superscript"/>
                <w:lang w:val="sv-SE"/>
              </w:rPr>
              <w:t>ab</w:t>
            </w:r>
          </w:p>
        </w:tc>
        <w:tc>
          <w:tcPr>
            <w:tcW w:w="283"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p>
        </w:tc>
        <w:tc>
          <w:tcPr>
            <w:tcW w:w="680"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jc w:val="right"/>
              <w:rPr>
                <w:rFonts w:ascii="Arial" w:hAnsi="Arial" w:cs="Arial"/>
                <w:sz w:val="20"/>
                <w:szCs w:val="20"/>
                <w:lang w:val="sv-SE"/>
              </w:rPr>
            </w:pPr>
            <w:r>
              <w:rPr>
                <w:rFonts w:ascii="Arial" w:hAnsi="Arial" w:cs="Arial"/>
                <w:sz w:val="20"/>
                <w:szCs w:val="20"/>
                <w:lang w:val="sv-SE"/>
              </w:rPr>
              <w:t>0,2</w:t>
            </w:r>
          </w:p>
        </w:tc>
        <w:tc>
          <w:tcPr>
            <w:tcW w:w="624"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5,8</w:t>
            </w:r>
          </w:p>
        </w:tc>
        <w:tc>
          <w:tcPr>
            <w:tcW w:w="624"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8,5</w:t>
            </w:r>
          </w:p>
        </w:tc>
        <w:tc>
          <w:tcPr>
            <w:tcW w:w="226"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p>
        </w:tc>
        <w:tc>
          <w:tcPr>
            <w:tcW w:w="566"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0,8</w:t>
            </w:r>
          </w:p>
        </w:tc>
        <w:tc>
          <w:tcPr>
            <w:tcW w:w="567"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10,1</w:t>
            </w:r>
          </w:p>
        </w:tc>
        <w:tc>
          <w:tcPr>
            <w:tcW w:w="680"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13,4</w:t>
            </w:r>
          </w:p>
        </w:tc>
      </w:tr>
      <w:tr w:rsidR="002A6F3E">
        <w:tc>
          <w:tcPr>
            <w:tcW w:w="1586" w:type="dxa"/>
            <w:tcBorders>
              <w:top w:val="nil"/>
              <w:left w:val="nil"/>
              <w:bottom w:val="nil"/>
              <w:right w:val="nil"/>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79"/>
                <w:tab w:val="left" w:pos="1160"/>
                <w:tab w:val="left" w:pos="2592"/>
                <w:tab w:val="left" w:pos="3888"/>
                <w:tab w:val="left" w:pos="5184"/>
                <w:tab w:val="left" w:pos="6480"/>
                <w:tab w:val="left" w:pos="7776"/>
                <w:tab w:val="left" w:pos="9072"/>
                <w:tab w:val="left" w:pos="10368"/>
                <w:tab w:val="left" w:pos="11664"/>
              </w:tabs>
              <w:ind w:firstLine="10"/>
              <w:rPr>
                <w:rFonts w:ascii="Arial" w:hAnsi="Arial" w:cs="Arial"/>
                <w:sz w:val="20"/>
                <w:szCs w:val="20"/>
                <w:lang w:val="sv-SE"/>
              </w:rPr>
            </w:pPr>
            <w:r>
              <w:rPr>
                <w:rFonts w:ascii="Arial" w:hAnsi="Arial" w:cs="Arial"/>
                <w:sz w:val="20"/>
                <w:szCs w:val="20"/>
                <w:lang w:val="sv-SE"/>
              </w:rPr>
              <w:t>NEW-plantsk.</w:t>
            </w:r>
          </w:p>
        </w:tc>
        <w:tc>
          <w:tcPr>
            <w:tcW w:w="794" w:type="dxa"/>
            <w:tcBorders>
              <w:top w:val="nil"/>
              <w:left w:val="nil"/>
              <w:bottom w:val="single" w:sz="6" w:space="0" w:color="000000"/>
              <w:right w:val="nil"/>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70</w:t>
            </w:r>
          </w:p>
        </w:tc>
        <w:tc>
          <w:tcPr>
            <w:tcW w:w="622" w:type="dxa"/>
            <w:tcBorders>
              <w:top w:val="nil"/>
              <w:left w:val="nil"/>
              <w:bottom w:val="nil"/>
              <w:right w:val="nil"/>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0</w:t>
            </w:r>
            <w:r>
              <w:rPr>
                <w:rFonts w:ascii="Arial" w:hAnsi="Arial" w:cs="Arial"/>
                <w:sz w:val="20"/>
                <w:szCs w:val="20"/>
                <w:vertAlign w:val="superscript"/>
                <w:lang w:val="sv-SE"/>
              </w:rPr>
              <w:t>a</w:t>
            </w:r>
          </w:p>
        </w:tc>
        <w:tc>
          <w:tcPr>
            <w:tcW w:w="453" w:type="dxa"/>
            <w:tcBorders>
              <w:top w:val="nil"/>
              <w:left w:val="nil"/>
              <w:bottom w:val="nil"/>
              <w:right w:val="nil"/>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0</w:t>
            </w:r>
            <w:r>
              <w:rPr>
                <w:rFonts w:ascii="Arial" w:hAnsi="Arial" w:cs="Arial"/>
                <w:sz w:val="20"/>
                <w:szCs w:val="20"/>
                <w:vertAlign w:val="superscript"/>
                <w:lang w:val="sv-SE"/>
              </w:rPr>
              <w:t>a</w:t>
            </w:r>
          </w:p>
        </w:tc>
        <w:tc>
          <w:tcPr>
            <w:tcW w:w="511" w:type="dxa"/>
            <w:tcBorders>
              <w:top w:val="nil"/>
              <w:left w:val="nil"/>
              <w:bottom w:val="nil"/>
              <w:right w:val="nil"/>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7</w:t>
            </w:r>
            <w:r>
              <w:rPr>
                <w:rFonts w:ascii="Arial" w:hAnsi="Arial" w:cs="Arial"/>
                <w:sz w:val="20"/>
                <w:szCs w:val="20"/>
                <w:vertAlign w:val="superscript"/>
                <w:lang w:val="sv-SE"/>
              </w:rPr>
              <w:t>a</w:t>
            </w:r>
          </w:p>
        </w:tc>
        <w:tc>
          <w:tcPr>
            <w:tcW w:w="1076" w:type="dxa"/>
            <w:tcBorders>
              <w:top w:val="nil"/>
              <w:left w:val="nil"/>
              <w:bottom w:val="nil"/>
              <w:right w:val="nil"/>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12</w:t>
            </w:r>
            <w:r>
              <w:rPr>
                <w:rFonts w:ascii="Arial" w:hAnsi="Arial" w:cs="Arial"/>
                <w:sz w:val="20"/>
                <w:szCs w:val="20"/>
                <w:vertAlign w:val="superscript"/>
                <w:lang w:val="sv-SE"/>
              </w:rPr>
              <w:t>a</w:t>
            </w:r>
          </w:p>
        </w:tc>
        <w:tc>
          <w:tcPr>
            <w:tcW w:w="283" w:type="dxa"/>
            <w:tcBorders>
              <w:top w:val="nil"/>
              <w:left w:val="nil"/>
              <w:bottom w:val="nil"/>
              <w:right w:val="nil"/>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p>
        </w:tc>
        <w:tc>
          <w:tcPr>
            <w:tcW w:w="680" w:type="dxa"/>
            <w:tcBorders>
              <w:top w:val="nil"/>
              <w:left w:val="nil"/>
              <w:bottom w:val="nil"/>
              <w:right w:val="nil"/>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jc w:val="right"/>
              <w:rPr>
                <w:rFonts w:ascii="Arial" w:hAnsi="Arial" w:cs="Arial"/>
                <w:sz w:val="20"/>
                <w:szCs w:val="20"/>
                <w:lang w:val="sv-SE"/>
              </w:rPr>
            </w:pPr>
            <w:r>
              <w:rPr>
                <w:rFonts w:ascii="Arial" w:hAnsi="Arial" w:cs="Arial"/>
                <w:sz w:val="20"/>
                <w:szCs w:val="20"/>
                <w:lang w:val="sv-SE"/>
              </w:rPr>
              <w:t>0,2</w:t>
            </w:r>
          </w:p>
        </w:tc>
        <w:tc>
          <w:tcPr>
            <w:tcW w:w="624" w:type="dxa"/>
            <w:tcBorders>
              <w:top w:val="nil"/>
              <w:left w:val="nil"/>
              <w:bottom w:val="nil"/>
              <w:right w:val="nil"/>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3,1</w:t>
            </w:r>
          </w:p>
        </w:tc>
        <w:tc>
          <w:tcPr>
            <w:tcW w:w="624" w:type="dxa"/>
            <w:tcBorders>
              <w:top w:val="nil"/>
              <w:left w:val="nil"/>
              <w:bottom w:val="nil"/>
              <w:right w:val="nil"/>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5,7</w:t>
            </w:r>
          </w:p>
        </w:tc>
        <w:tc>
          <w:tcPr>
            <w:tcW w:w="226" w:type="dxa"/>
            <w:tcBorders>
              <w:top w:val="nil"/>
              <w:left w:val="nil"/>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p>
        </w:tc>
        <w:tc>
          <w:tcPr>
            <w:tcW w:w="566"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0,2</w:t>
            </w:r>
          </w:p>
        </w:tc>
        <w:tc>
          <w:tcPr>
            <w:tcW w:w="567"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6,3</w:t>
            </w:r>
          </w:p>
        </w:tc>
        <w:tc>
          <w:tcPr>
            <w:tcW w:w="680"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7,5</w:t>
            </w:r>
          </w:p>
        </w:tc>
      </w:tr>
      <w:tr w:rsidR="003E366E" w:rsidTr="003E366E">
        <w:tc>
          <w:tcPr>
            <w:tcW w:w="2380" w:type="dxa"/>
            <w:gridSpan w:val="2"/>
            <w:tcBorders>
              <w:top w:val="nil"/>
              <w:left w:val="nil"/>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79"/>
                <w:tab w:val="left" w:pos="1160"/>
                <w:tab w:val="left" w:pos="2592"/>
                <w:tab w:val="left" w:pos="3888"/>
                <w:tab w:val="left" w:pos="5184"/>
                <w:tab w:val="left" w:pos="6480"/>
                <w:tab w:val="left" w:pos="7776"/>
                <w:tab w:val="left" w:pos="9072"/>
                <w:tab w:val="left" w:pos="10368"/>
                <w:tab w:val="left" w:pos="11664"/>
              </w:tabs>
              <w:ind w:firstLine="10"/>
              <w:rPr>
                <w:rFonts w:ascii="Arial" w:hAnsi="Arial" w:cs="Arial"/>
                <w:sz w:val="20"/>
                <w:szCs w:val="20"/>
                <w:lang w:val="sv-SE"/>
              </w:rPr>
            </w:pPr>
            <w:r>
              <w:rPr>
                <w:rFonts w:ascii="Arial" w:hAnsi="Arial" w:cs="Arial"/>
                <w:b/>
                <w:bCs/>
                <w:sz w:val="20"/>
                <w:szCs w:val="20"/>
                <w:lang w:val="sv-SE"/>
              </w:rPr>
              <w:t>Täckrotsplantor</w:t>
            </w:r>
          </w:p>
        </w:tc>
        <w:tc>
          <w:tcPr>
            <w:tcW w:w="622" w:type="dxa"/>
            <w:tcBorders>
              <w:top w:val="nil"/>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p>
        </w:tc>
        <w:tc>
          <w:tcPr>
            <w:tcW w:w="453" w:type="dxa"/>
            <w:tcBorders>
              <w:top w:val="nil"/>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p>
        </w:tc>
        <w:tc>
          <w:tcPr>
            <w:tcW w:w="511" w:type="dxa"/>
            <w:tcBorders>
              <w:top w:val="nil"/>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p>
        </w:tc>
        <w:tc>
          <w:tcPr>
            <w:tcW w:w="1076" w:type="dxa"/>
            <w:tcBorders>
              <w:top w:val="nil"/>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p>
        </w:tc>
        <w:tc>
          <w:tcPr>
            <w:tcW w:w="283" w:type="dxa"/>
            <w:tcBorders>
              <w:top w:val="nil"/>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p>
        </w:tc>
        <w:tc>
          <w:tcPr>
            <w:tcW w:w="680" w:type="dxa"/>
            <w:tcBorders>
              <w:top w:val="nil"/>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jc w:val="right"/>
              <w:rPr>
                <w:rFonts w:ascii="Arial" w:hAnsi="Arial" w:cs="Arial"/>
                <w:sz w:val="20"/>
                <w:szCs w:val="20"/>
                <w:lang w:val="sv-SE"/>
              </w:rPr>
            </w:pPr>
          </w:p>
        </w:tc>
        <w:tc>
          <w:tcPr>
            <w:tcW w:w="624" w:type="dxa"/>
            <w:tcBorders>
              <w:top w:val="nil"/>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p>
        </w:tc>
        <w:tc>
          <w:tcPr>
            <w:tcW w:w="624" w:type="dxa"/>
            <w:tcBorders>
              <w:top w:val="nil"/>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p>
        </w:tc>
        <w:tc>
          <w:tcPr>
            <w:tcW w:w="226" w:type="dxa"/>
            <w:tcBorders>
              <w:top w:val="nil"/>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p>
        </w:tc>
        <w:tc>
          <w:tcPr>
            <w:tcW w:w="566" w:type="dxa"/>
            <w:tcBorders>
              <w:top w:val="nil"/>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p>
        </w:tc>
        <w:tc>
          <w:tcPr>
            <w:tcW w:w="567" w:type="dxa"/>
            <w:tcBorders>
              <w:top w:val="nil"/>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p>
        </w:tc>
        <w:tc>
          <w:tcPr>
            <w:tcW w:w="680" w:type="dxa"/>
            <w:tcBorders>
              <w:top w:val="nil"/>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p>
        </w:tc>
      </w:tr>
      <w:tr w:rsidR="002A6F3E">
        <w:tc>
          <w:tcPr>
            <w:tcW w:w="1586" w:type="dxa"/>
            <w:tcBorders>
              <w:top w:val="nil"/>
              <w:left w:val="nil"/>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79"/>
                <w:tab w:val="left" w:pos="1160"/>
                <w:tab w:val="left" w:pos="2592"/>
                <w:tab w:val="left" w:pos="3888"/>
                <w:tab w:val="left" w:pos="5184"/>
                <w:tab w:val="left" w:pos="6480"/>
                <w:tab w:val="left" w:pos="7776"/>
                <w:tab w:val="left" w:pos="9072"/>
                <w:tab w:val="left" w:pos="10368"/>
                <w:tab w:val="left" w:pos="11664"/>
              </w:tabs>
              <w:ind w:firstLine="10"/>
              <w:rPr>
                <w:rFonts w:ascii="Arial" w:hAnsi="Arial" w:cs="Arial"/>
                <w:sz w:val="20"/>
                <w:szCs w:val="20"/>
                <w:lang w:val="sv-SE"/>
              </w:rPr>
            </w:pPr>
            <w:r>
              <w:rPr>
                <w:rFonts w:ascii="Arial" w:hAnsi="Arial" w:cs="Arial"/>
                <w:sz w:val="20"/>
                <w:szCs w:val="20"/>
                <w:lang w:val="sv-SE"/>
              </w:rPr>
              <w:t xml:space="preserve">Kontroll </w:t>
            </w:r>
          </w:p>
        </w:tc>
        <w:tc>
          <w:tcPr>
            <w:tcW w:w="794"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100</w:t>
            </w:r>
          </w:p>
        </w:tc>
        <w:tc>
          <w:tcPr>
            <w:tcW w:w="622"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57</w:t>
            </w:r>
            <w:r>
              <w:rPr>
                <w:rFonts w:ascii="Arial" w:hAnsi="Arial" w:cs="Arial"/>
                <w:sz w:val="20"/>
                <w:szCs w:val="20"/>
                <w:vertAlign w:val="superscript"/>
                <w:lang w:val="sv-SE"/>
              </w:rPr>
              <w:t>b</w:t>
            </w:r>
          </w:p>
        </w:tc>
        <w:tc>
          <w:tcPr>
            <w:tcW w:w="453"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66</w:t>
            </w:r>
            <w:r>
              <w:rPr>
                <w:rFonts w:ascii="Arial" w:hAnsi="Arial" w:cs="Arial"/>
                <w:sz w:val="20"/>
                <w:szCs w:val="20"/>
                <w:vertAlign w:val="superscript"/>
                <w:lang w:val="sv-SE"/>
              </w:rPr>
              <w:t>b</w:t>
            </w:r>
          </w:p>
        </w:tc>
        <w:tc>
          <w:tcPr>
            <w:tcW w:w="511"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74</w:t>
            </w:r>
            <w:r>
              <w:rPr>
                <w:rFonts w:ascii="Arial" w:hAnsi="Arial" w:cs="Arial"/>
                <w:sz w:val="20"/>
                <w:szCs w:val="20"/>
                <w:vertAlign w:val="superscript"/>
                <w:lang w:val="sv-SE"/>
              </w:rPr>
              <w:t>b</w:t>
            </w:r>
          </w:p>
        </w:tc>
        <w:tc>
          <w:tcPr>
            <w:tcW w:w="1076"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77</w:t>
            </w:r>
            <w:r>
              <w:rPr>
                <w:rFonts w:ascii="Arial" w:hAnsi="Arial" w:cs="Arial"/>
                <w:sz w:val="20"/>
                <w:szCs w:val="20"/>
                <w:vertAlign w:val="superscript"/>
                <w:lang w:val="sv-SE"/>
              </w:rPr>
              <w:t>b</w:t>
            </w:r>
          </w:p>
        </w:tc>
        <w:tc>
          <w:tcPr>
            <w:tcW w:w="283"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p>
        </w:tc>
        <w:tc>
          <w:tcPr>
            <w:tcW w:w="680"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jc w:val="right"/>
              <w:rPr>
                <w:rFonts w:ascii="Arial" w:hAnsi="Arial" w:cs="Arial"/>
                <w:sz w:val="20"/>
                <w:szCs w:val="20"/>
                <w:lang w:val="sv-SE"/>
              </w:rPr>
            </w:pPr>
            <w:r>
              <w:rPr>
                <w:rFonts w:ascii="Arial" w:hAnsi="Arial" w:cs="Arial"/>
                <w:sz w:val="20"/>
                <w:szCs w:val="20"/>
                <w:lang w:val="sv-SE"/>
              </w:rPr>
              <w:t>43,1</w:t>
            </w:r>
          </w:p>
        </w:tc>
        <w:tc>
          <w:tcPr>
            <w:tcW w:w="624"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16,2</w:t>
            </w:r>
          </w:p>
        </w:tc>
        <w:tc>
          <w:tcPr>
            <w:tcW w:w="624"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15,7</w:t>
            </w:r>
          </w:p>
        </w:tc>
        <w:tc>
          <w:tcPr>
            <w:tcW w:w="226"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p>
        </w:tc>
        <w:tc>
          <w:tcPr>
            <w:tcW w:w="566"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8,6</w:t>
            </w:r>
          </w:p>
        </w:tc>
        <w:tc>
          <w:tcPr>
            <w:tcW w:w="567"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7,9</w:t>
            </w:r>
          </w:p>
        </w:tc>
        <w:tc>
          <w:tcPr>
            <w:tcW w:w="680"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8,1</w:t>
            </w:r>
          </w:p>
        </w:tc>
      </w:tr>
      <w:tr w:rsidR="002A6F3E">
        <w:tc>
          <w:tcPr>
            <w:tcW w:w="1586" w:type="dxa"/>
            <w:tcBorders>
              <w:top w:val="nil"/>
              <w:left w:val="nil"/>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79"/>
                <w:tab w:val="left" w:pos="1160"/>
                <w:tab w:val="left" w:pos="2592"/>
                <w:tab w:val="left" w:pos="3888"/>
                <w:tab w:val="left" w:pos="5184"/>
                <w:tab w:val="left" w:pos="6480"/>
                <w:tab w:val="left" w:pos="7776"/>
                <w:tab w:val="left" w:pos="9072"/>
                <w:tab w:val="left" w:pos="10368"/>
                <w:tab w:val="left" w:pos="11664"/>
              </w:tabs>
              <w:ind w:firstLine="10"/>
              <w:rPr>
                <w:rFonts w:ascii="Arial" w:hAnsi="Arial" w:cs="Arial"/>
                <w:sz w:val="20"/>
                <w:szCs w:val="20"/>
                <w:lang w:val="sv-SE"/>
              </w:rPr>
            </w:pPr>
            <w:r>
              <w:rPr>
                <w:rFonts w:ascii="Arial" w:hAnsi="Arial" w:cs="Arial"/>
                <w:sz w:val="20"/>
                <w:szCs w:val="20"/>
                <w:lang w:val="sv-SE"/>
              </w:rPr>
              <w:t>Permetrin</w:t>
            </w:r>
          </w:p>
        </w:tc>
        <w:tc>
          <w:tcPr>
            <w:tcW w:w="794"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100</w:t>
            </w:r>
          </w:p>
        </w:tc>
        <w:tc>
          <w:tcPr>
            <w:tcW w:w="622"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2</w:t>
            </w:r>
            <w:r>
              <w:rPr>
                <w:rFonts w:ascii="Arial" w:hAnsi="Arial" w:cs="Arial"/>
                <w:sz w:val="20"/>
                <w:szCs w:val="20"/>
                <w:vertAlign w:val="superscript"/>
                <w:lang w:val="sv-SE"/>
              </w:rPr>
              <w:t>a</w:t>
            </w:r>
          </w:p>
        </w:tc>
        <w:tc>
          <w:tcPr>
            <w:tcW w:w="453"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7</w:t>
            </w:r>
            <w:r>
              <w:rPr>
                <w:rFonts w:ascii="Arial" w:hAnsi="Arial" w:cs="Arial"/>
                <w:sz w:val="20"/>
                <w:szCs w:val="20"/>
                <w:vertAlign w:val="superscript"/>
                <w:lang w:val="sv-SE"/>
              </w:rPr>
              <w:t>a</w:t>
            </w:r>
          </w:p>
        </w:tc>
        <w:tc>
          <w:tcPr>
            <w:tcW w:w="511"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9</w:t>
            </w:r>
            <w:r>
              <w:rPr>
                <w:rFonts w:ascii="Arial" w:hAnsi="Arial" w:cs="Arial"/>
                <w:sz w:val="20"/>
                <w:szCs w:val="20"/>
                <w:vertAlign w:val="superscript"/>
                <w:lang w:val="sv-SE"/>
              </w:rPr>
              <w:t>a</w:t>
            </w:r>
          </w:p>
        </w:tc>
        <w:tc>
          <w:tcPr>
            <w:tcW w:w="1076"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12</w:t>
            </w:r>
            <w:r>
              <w:rPr>
                <w:rFonts w:ascii="Arial" w:hAnsi="Arial" w:cs="Arial"/>
                <w:sz w:val="20"/>
                <w:szCs w:val="20"/>
                <w:vertAlign w:val="superscript"/>
                <w:lang w:val="sv-SE"/>
              </w:rPr>
              <w:t>a</w:t>
            </w:r>
          </w:p>
        </w:tc>
        <w:tc>
          <w:tcPr>
            <w:tcW w:w="283"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p>
        </w:tc>
        <w:tc>
          <w:tcPr>
            <w:tcW w:w="680"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jc w:val="right"/>
              <w:rPr>
                <w:rFonts w:ascii="Arial" w:hAnsi="Arial" w:cs="Arial"/>
                <w:sz w:val="20"/>
                <w:szCs w:val="20"/>
                <w:lang w:val="sv-SE"/>
              </w:rPr>
            </w:pPr>
            <w:r>
              <w:rPr>
                <w:rFonts w:ascii="Arial" w:hAnsi="Arial" w:cs="Arial"/>
                <w:sz w:val="20"/>
                <w:szCs w:val="20"/>
                <w:lang w:val="sv-SE"/>
              </w:rPr>
              <w:t>8,9</w:t>
            </w:r>
          </w:p>
        </w:tc>
        <w:tc>
          <w:tcPr>
            <w:tcW w:w="624"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10,0</w:t>
            </w:r>
          </w:p>
        </w:tc>
        <w:tc>
          <w:tcPr>
            <w:tcW w:w="624"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12,3</w:t>
            </w:r>
          </w:p>
        </w:tc>
        <w:tc>
          <w:tcPr>
            <w:tcW w:w="226"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p>
        </w:tc>
        <w:tc>
          <w:tcPr>
            <w:tcW w:w="566"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0,6</w:t>
            </w:r>
          </w:p>
        </w:tc>
        <w:tc>
          <w:tcPr>
            <w:tcW w:w="567"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5,5</w:t>
            </w:r>
          </w:p>
        </w:tc>
        <w:tc>
          <w:tcPr>
            <w:tcW w:w="680"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6,3</w:t>
            </w:r>
          </w:p>
        </w:tc>
      </w:tr>
      <w:tr w:rsidR="002A6F3E">
        <w:tc>
          <w:tcPr>
            <w:tcW w:w="1586" w:type="dxa"/>
            <w:tcBorders>
              <w:top w:val="nil"/>
              <w:left w:val="nil"/>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79"/>
                <w:tab w:val="left" w:pos="1160"/>
                <w:tab w:val="left" w:pos="2592"/>
                <w:tab w:val="left" w:pos="3888"/>
                <w:tab w:val="left" w:pos="5184"/>
                <w:tab w:val="left" w:pos="6480"/>
                <w:tab w:val="left" w:pos="7776"/>
                <w:tab w:val="left" w:pos="9072"/>
                <w:tab w:val="left" w:pos="10368"/>
                <w:tab w:val="left" w:pos="11664"/>
              </w:tabs>
              <w:ind w:firstLine="10"/>
              <w:rPr>
                <w:rFonts w:ascii="Arial" w:hAnsi="Arial" w:cs="Arial"/>
                <w:sz w:val="20"/>
                <w:szCs w:val="20"/>
                <w:lang w:val="sv-SE"/>
              </w:rPr>
            </w:pPr>
            <w:r>
              <w:rPr>
                <w:rFonts w:ascii="Arial" w:hAnsi="Arial" w:cs="Arial"/>
                <w:sz w:val="20"/>
                <w:szCs w:val="20"/>
                <w:lang w:val="sv-SE"/>
              </w:rPr>
              <w:t>Perm. ombeh.</w:t>
            </w:r>
          </w:p>
        </w:tc>
        <w:tc>
          <w:tcPr>
            <w:tcW w:w="794"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100</w:t>
            </w:r>
          </w:p>
        </w:tc>
        <w:tc>
          <w:tcPr>
            <w:tcW w:w="622"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1</w:t>
            </w:r>
            <w:r>
              <w:rPr>
                <w:rFonts w:ascii="Arial" w:hAnsi="Arial" w:cs="Arial"/>
                <w:sz w:val="20"/>
                <w:szCs w:val="20"/>
                <w:vertAlign w:val="superscript"/>
                <w:lang w:val="sv-SE"/>
              </w:rPr>
              <w:t>a</w:t>
            </w:r>
          </w:p>
        </w:tc>
        <w:tc>
          <w:tcPr>
            <w:tcW w:w="453"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8</w:t>
            </w:r>
            <w:r>
              <w:rPr>
                <w:rFonts w:ascii="Arial" w:hAnsi="Arial" w:cs="Arial"/>
                <w:sz w:val="20"/>
                <w:szCs w:val="20"/>
                <w:vertAlign w:val="superscript"/>
                <w:lang w:val="sv-SE"/>
              </w:rPr>
              <w:t>a</w:t>
            </w:r>
          </w:p>
        </w:tc>
        <w:tc>
          <w:tcPr>
            <w:tcW w:w="511"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9</w:t>
            </w:r>
            <w:r>
              <w:rPr>
                <w:rFonts w:ascii="Arial" w:hAnsi="Arial" w:cs="Arial"/>
                <w:sz w:val="20"/>
                <w:szCs w:val="20"/>
                <w:vertAlign w:val="superscript"/>
                <w:lang w:val="sv-SE"/>
              </w:rPr>
              <w:t>a</w:t>
            </w:r>
          </w:p>
        </w:tc>
        <w:tc>
          <w:tcPr>
            <w:tcW w:w="1076"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12</w:t>
            </w:r>
            <w:r>
              <w:rPr>
                <w:rFonts w:ascii="Arial" w:hAnsi="Arial" w:cs="Arial"/>
                <w:sz w:val="20"/>
                <w:szCs w:val="20"/>
                <w:vertAlign w:val="superscript"/>
                <w:lang w:val="sv-SE"/>
              </w:rPr>
              <w:t>a</w:t>
            </w:r>
          </w:p>
        </w:tc>
        <w:tc>
          <w:tcPr>
            <w:tcW w:w="283"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p>
        </w:tc>
        <w:tc>
          <w:tcPr>
            <w:tcW w:w="680"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jc w:val="right"/>
              <w:rPr>
                <w:rFonts w:ascii="Arial" w:hAnsi="Arial" w:cs="Arial"/>
                <w:sz w:val="20"/>
                <w:szCs w:val="20"/>
                <w:lang w:val="sv-SE"/>
              </w:rPr>
            </w:pPr>
            <w:r>
              <w:rPr>
                <w:rFonts w:ascii="Arial" w:hAnsi="Arial" w:cs="Arial"/>
                <w:sz w:val="20"/>
                <w:szCs w:val="20"/>
                <w:lang w:val="sv-SE"/>
              </w:rPr>
              <w:t>9,0</w:t>
            </w:r>
          </w:p>
        </w:tc>
        <w:tc>
          <w:tcPr>
            <w:tcW w:w="624"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7,5</w:t>
            </w:r>
          </w:p>
        </w:tc>
        <w:tc>
          <w:tcPr>
            <w:tcW w:w="624"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8,5</w:t>
            </w:r>
          </w:p>
        </w:tc>
        <w:tc>
          <w:tcPr>
            <w:tcW w:w="226"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p>
        </w:tc>
        <w:tc>
          <w:tcPr>
            <w:tcW w:w="566"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0,2</w:t>
            </w:r>
          </w:p>
        </w:tc>
        <w:tc>
          <w:tcPr>
            <w:tcW w:w="567"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3,2</w:t>
            </w:r>
          </w:p>
        </w:tc>
        <w:tc>
          <w:tcPr>
            <w:tcW w:w="680" w:type="dxa"/>
            <w:tcBorders>
              <w:top w:val="single" w:sz="6" w:space="0" w:color="FFFFFF"/>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5,6</w:t>
            </w:r>
          </w:p>
        </w:tc>
      </w:tr>
      <w:tr w:rsidR="002A6F3E">
        <w:tc>
          <w:tcPr>
            <w:tcW w:w="1586" w:type="dxa"/>
            <w:tcBorders>
              <w:top w:val="nil"/>
              <w:left w:val="nil"/>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79"/>
                <w:tab w:val="left" w:pos="1160"/>
                <w:tab w:val="left" w:pos="2592"/>
                <w:tab w:val="left" w:pos="3888"/>
                <w:tab w:val="left" w:pos="5184"/>
                <w:tab w:val="left" w:pos="6480"/>
                <w:tab w:val="left" w:pos="7776"/>
                <w:tab w:val="left" w:pos="9072"/>
                <w:tab w:val="left" w:pos="10368"/>
                <w:tab w:val="left" w:pos="11664"/>
              </w:tabs>
              <w:ind w:firstLine="10"/>
              <w:rPr>
                <w:rFonts w:ascii="Arial" w:hAnsi="Arial" w:cs="Arial"/>
                <w:sz w:val="20"/>
                <w:szCs w:val="20"/>
                <w:lang w:val="sv-SE"/>
              </w:rPr>
            </w:pPr>
            <w:r>
              <w:rPr>
                <w:rFonts w:ascii="Arial" w:hAnsi="Arial" w:cs="Arial"/>
                <w:sz w:val="20"/>
                <w:szCs w:val="20"/>
                <w:lang w:val="sv-SE"/>
              </w:rPr>
              <w:t xml:space="preserve">Bugstop </w:t>
            </w:r>
          </w:p>
        </w:tc>
        <w:tc>
          <w:tcPr>
            <w:tcW w:w="794"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100</w:t>
            </w:r>
          </w:p>
        </w:tc>
        <w:tc>
          <w:tcPr>
            <w:tcW w:w="622"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7</w:t>
            </w:r>
            <w:r>
              <w:rPr>
                <w:rFonts w:ascii="Arial" w:hAnsi="Arial" w:cs="Arial"/>
                <w:sz w:val="20"/>
                <w:szCs w:val="20"/>
                <w:vertAlign w:val="superscript"/>
                <w:lang w:val="sv-SE"/>
              </w:rPr>
              <w:t>a</w:t>
            </w:r>
          </w:p>
        </w:tc>
        <w:tc>
          <w:tcPr>
            <w:tcW w:w="453"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16</w:t>
            </w:r>
            <w:r>
              <w:rPr>
                <w:rFonts w:ascii="Arial" w:hAnsi="Arial" w:cs="Arial"/>
                <w:sz w:val="20"/>
                <w:szCs w:val="20"/>
                <w:vertAlign w:val="superscript"/>
                <w:lang w:val="sv-SE"/>
              </w:rPr>
              <w:t>a</w:t>
            </w:r>
          </w:p>
        </w:tc>
        <w:tc>
          <w:tcPr>
            <w:tcW w:w="511"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50</w:t>
            </w:r>
            <w:r>
              <w:rPr>
                <w:rFonts w:ascii="Arial" w:hAnsi="Arial" w:cs="Arial"/>
                <w:sz w:val="20"/>
                <w:szCs w:val="20"/>
                <w:vertAlign w:val="superscript"/>
                <w:lang w:val="sv-SE"/>
              </w:rPr>
              <w:t>ab</w:t>
            </w:r>
          </w:p>
        </w:tc>
        <w:tc>
          <w:tcPr>
            <w:tcW w:w="1076"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54</w:t>
            </w:r>
            <w:r>
              <w:rPr>
                <w:rFonts w:ascii="Arial" w:hAnsi="Arial" w:cs="Arial"/>
                <w:sz w:val="20"/>
                <w:szCs w:val="20"/>
                <w:vertAlign w:val="superscript"/>
                <w:lang w:val="sv-SE"/>
              </w:rPr>
              <w:t>ab</w:t>
            </w:r>
          </w:p>
        </w:tc>
        <w:tc>
          <w:tcPr>
            <w:tcW w:w="283"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p>
        </w:tc>
        <w:tc>
          <w:tcPr>
            <w:tcW w:w="680"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jc w:val="right"/>
              <w:rPr>
                <w:rFonts w:ascii="Arial" w:hAnsi="Arial" w:cs="Arial"/>
                <w:sz w:val="20"/>
                <w:szCs w:val="20"/>
                <w:lang w:val="sv-SE"/>
              </w:rPr>
            </w:pPr>
            <w:r>
              <w:rPr>
                <w:rFonts w:ascii="Arial" w:hAnsi="Arial" w:cs="Arial"/>
                <w:sz w:val="20"/>
                <w:szCs w:val="20"/>
                <w:lang w:val="sv-SE"/>
              </w:rPr>
              <w:t>4,6</w:t>
            </w:r>
          </w:p>
        </w:tc>
        <w:tc>
          <w:tcPr>
            <w:tcW w:w="624"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19,9</w:t>
            </w:r>
          </w:p>
        </w:tc>
        <w:tc>
          <w:tcPr>
            <w:tcW w:w="624"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20,1</w:t>
            </w:r>
          </w:p>
        </w:tc>
        <w:tc>
          <w:tcPr>
            <w:tcW w:w="226"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p>
        </w:tc>
        <w:tc>
          <w:tcPr>
            <w:tcW w:w="566"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1,9</w:t>
            </w:r>
          </w:p>
        </w:tc>
        <w:tc>
          <w:tcPr>
            <w:tcW w:w="567"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7,9</w:t>
            </w:r>
          </w:p>
        </w:tc>
        <w:tc>
          <w:tcPr>
            <w:tcW w:w="680" w:type="dxa"/>
            <w:tcBorders>
              <w:top w:val="single" w:sz="6" w:space="0" w:color="FFFFFF"/>
              <w:left w:val="single" w:sz="6" w:space="0" w:color="FFFFFF"/>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7,2</w:t>
            </w:r>
          </w:p>
        </w:tc>
      </w:tr>
      <w:tr w:rsidR="002A6F3E">
        <w:tc>
          <w:tcPr>
            <w:tcW w:w="1586" w:type="dxa"/>
            <w:tcBorders>
              <w:top w:val="nil"/>
              <w:left w:val="nil"/>
              <w:bottom w:val="nil"/>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79"/>
                <w:tab w:val="left" w:pos="1160"/>
                <w:tab w:val="left" w:pos="2592"/>
                <w:tab w:val="left" w:pos="3888"/>
                <w:tab w:val="left" w:pos="5184"/>
                <w:tab w:val="left" w:pos="6480"/>
                <w:tab w:val="left" w:pos="7776"/>
                <w:tab w:val="left" w:pos="9072"/>
                <w:tab w:val="left" w:pos="10368"/>
                <w:tab w:val="left" w:pos="11664"/>
              </w:tabs>
              <w:ind w:firstLine="10"/>
              <w:rPr>
                <w:rFonts w:ascii="Arial" w:hAnsi="Arial" w:cs="Arial"/>
                <w:sz w:val="20"/>
                <w:szCs w:val="20"/>
                <w:lang w:val="sv-SE"/>
              </w:rPr>
            </w:pPr>
            <w:r>
              <w:rPr>
                <w:rFonts w:ascii="Arial" w:hAnsi="Arial" w:cs="Arial"/>
                <w:sz w:val="20"/>
                <w:szCs w:val="20"/>
                <w:lang w:val="sv-SE"/>
              </w:rPr>
              <w:t xml:space="preserve">KP-skydd </w:t>
            </w:r>
          </w:p>
        </w:tc>
        <w:tc>
          <w:tcPr>
            <w:tcW w:w="794"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78</w:t>
            </w:r>
          </w:p>
        </w:tc>
        <w:tc>
          <w:tcPr>
            <w:tcW w:w="622"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9</w:t>
            </w:r>
            <w:r>
              <w:rPr>
                <w:rFonts w:ascii="Arial" w:hAnsi="Arial" w:cs="Arial"/>
                <w:sz w:val="20"/>
                <w:szCs w:val="20"/>
                <w:vertAlign w:val="superscript"/>
                <w:lang w:val="sv-SE"/>
              </w:rPr>
              <w:t>a</w:t>
            </w:r>
          </w:p>
        </w:tc>
        <w:tc>
          <w:tcPr>
            <w:tcW w:w="453"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12</w:t>
            </w:r>
            <w:r>
              <w:rPr>
                <w:rFonts w:ascii="Arial" w:hAnsi="Arial" w:cs="Arial"/>
                <w:sz w:val="20"/>
                <w:szCs w:val="20"/>
                <w:vertAlign w:val="superscript"/>
                <w:lang w:val="sv-SE"/>
              </w:rPr>
              <w:t>a</w:t>
            </w:r>
          </w:p>
        </w:tc>
        <w:tc>
          <w:tcPr>
            <w:tcW w:w="511"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37</w:t>
            </w:r>
            <w:r>
              <w:rPr>
                <w:rFonts w:ascii="Arial" w:hAnsi="Arial" w:cs="Arial"/>
                <w:sz w:val="20"/>
                <w:szCs w:val="20"/>
                <w:vertAlign w:val="superscript"/>
                <w:lang w:val="sv-SE"/>
              </w:rPr>
              <w:t>ab</w:t>
            </w:r>
          </w:p>
        </w:tc>
        <w:tc>
          <w:tcPr>
            <w:tcW w:w="1076"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43</w:t>
            </w:r>
            <w:r>
              <w:rPr>
                <w:rFonts w:ascii="Arial" w:hAnsi="Arial" w:cs="Arial"/>
                <w:sz w:val="20"/>
                <w:szCs w:val="20"/>
                <w:vertAlign w:val="superscript"/>
                <w:lang w:val="sv-SE"/>
              </w:rPr>
              <w:t>ab</w:t>
            </w:r>
          </w:p>
        </w:tc>
        <w:tc>
          <w:tcPr>
            <w:tcW w:w="283"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p>
        </w:tc>
        <w:tc>
          <w:tcPr>
            <w:tcW w:w="680"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jc w:val="right"/>
              <w:rPr>
                <w:rFonts w:ascii="Arial" w:hAnsi="Arial" w:cs="Arial"/>
                <w:sz w:val="20"/>
                <w:szCs w:val="20"/>
                <w:lang w:val="sv-SE"/>
              </w:rPr>
            </w:pPr>
            <w:r>
              <w:rPr>
                <w:rFonts w:ascii="Arial" w:hAnsi="Arial" w:cs="Arial"/>
                <w:sz w:val="20"/>
                <w:szCs w:val="20"/>
                <w:lang w:val="sv-SE"/>
              </w:rPr>
              <w:t>5,0</w:t>
            </w:r>
          </w:p>
        </w:tc>
        <w:tc>
          <w:tcPr>
            <w:tcW w:w="624"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4,5</w:t>
            </w:r>
          </w:p>
        </w:tc>
        <w:tc>
          <w:tcPr>
            <w:tcW w:w="624"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10,1</w:t>
            </w:r>
          </w:p>
        </w:tc>
        <w:tc>
          <w:tcPr>
            <w:tcW w:w="226"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p>
        </w:tc>
        <w:tc>
          <w:tcPr>
            <w:tcW w:w="566"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1,5</w:t>
            </w:r>
          </w:p>
        </w:tc>
        <w:tc>
          <w:tcPr>
            <w:tcW w:w="567"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7,8</w:t>
            </w:r>
          </w:p>
        </w:tc>
        <w:tc>
          <w:tcPr>
            <w:tcW w:w="680" w:type="dxa"/>
            <w:tcBorders>
              <w:top w:val="nil"/>
              <w:left w:val="single" w:sz="6" w:space="0" w:color="FFFFFF"/>
              <w:bottom w:val="single" w:sz="6" w:space="0" w:color="FFFFFF"/>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9,0</w:t>
            </w:r>
          </w:p>
        </w:tc>
      </w:tr>
      <w:tr w:rsidR="002A6F3E">
        <w:tc>
          <w:tcPr>
            <w:tcW w:w="1586" w:type="dxa"/>
            <w:tcBorders>
              <w:top w:val="nil"/>
              <w:left w:val="nil"/>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79"/>
                <w:tab w:val="left" w:pos="1160"/>
                <w:tab w:val="left" w:pos="2592"/>
                <w:tab w:val="left" w:pos="3888"/>
                <w:tab w:val="left" w:pos="5184"/>
                <w:tab w:val="left" w:pos="6480"/>
                <w:tab w:val="left" w:pos="7776"/>
                <w:tab w:val="left" w:pos="9072"/>
                <w:tab w:val="left" w:pos="10368"/>
                <w:tab w:val="left" w:pos="11664"/>
              </w:tabs>
              <w:ind w:firstLine="10"/>
              <w:rPr>
                <w:rFonts w:ascii="Arial" w:hAnsi="Arial" w:cs="Arial"/>
                <w:sz w:val="20"/>
                <w:szCs w:val="20"/>
                <w:lang w:val="sv-SE"/>
              </w:rPr>
            </w:pPr>
            <w:r>
              <w:rPr>
                <w:rFonts w:ascii="Arial" w:hAnsi="Arial" w:cs="Arial"/>
                <w:sz w:val="20"/>
                <w:szCs w:val="20"/>
                <w:lang w:val="sv-SE"/>
              </w:rPr>
              <w:t>Stopper</w:t>
            </w:r>
          </w:p>
        </w:tc>
        <w:tc>
          <w:tcPr>
            <w:tcW w:w="794" w:type="dxa"/>
            <w:tcBorders>
              <w:top w:val="single" w:sz="6" w:space="0" w:color="FFFFFF"/>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90</w:t>
            </w:r>
          </w:p>
        </w:tc>
        <w:tc>
          <w:tcPr>
            <w:tcW w:w="622" w:type="dxa"/>
            <w:tcBorders>
              <w:top w:val="single" w:sz="6" w:space="0" w:color="FFFFFF"/>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1</w:t>
            </w:r>
            <w:r>
              <w:rPr>
                <w:rFonts w:ascii="Arial" w:hAnsi="Arial" w:cs="Arial"/>
                <w:sz w:val="20"/>
                <w:szCs w:val="20"/>
                <w:vertAlign w:val="superscript"/>
                <w:lang w:val="sv-SE"/>
              </w:rPr>
              <w:t>a</w:t>
            </w:r>
          </w:p>
        </w:tc>
        <w:tc>
          <w:tcPr>
            <w:tcW w:w="453" w:type="dxa"/>
            <w:tcBorders>
              <w:top w:val="single" w:sz="6" w:space="0" w:color="FFFFFF"/>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2</w:t>
            </w:r>
            <w:r>
              <w:rPr>
                <w:rFonts w:ascii="Arial" w:hAnsi="Arial" w:cs="Arial"/>
                <w:sz w:val="20"/>
                <w:szCs w:val="20"/>
                <w:vertAlign w:val="superscript"/>
                <w:lang w:val="sv-SE"/>
              </w:rPr>
              <w:t>a</w:t>
            </w:r>
          </w:p>
        </w:tc>
        <w:tc>
          <w:tcPr>
            <w:tcW w:w="511" w:type="dxa"/>
            <w:tcBorders>
              <w:top w:val="single" w:sz="6" w:space="0" w:color="FFFFFF"/>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18</w:t>
            </w:r>
            <w:r>
              <w:rPr>
                <w:rFonts w:ascii="Arial" w:hAnsi="Arial" w:cs="Arial"/>
                <w:sz w:val="20"/>
                <w:szCs w:val="20"/>
                <w:vertAlign w:val="superscript"/>
                <w:lang w:val="sv-SE"/>
              </w:rPr>
              <w:t>a</w:t>
            </w:r>
          </w:p>
        </w:tc>
        <w:tc>
          <w:tcPr>
            <w:tcW w:w="1076" w:type="dxa"/>
            <w:tcBorders>
              <w:top w:val="single" w:sz="6" w:space="0" w:color="FFFFFF"/>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r>
              <w:rPr>
                <w:rFonts w:ascii="Arial" w:hAnsi="Arial" w:cs="Arial"/>
                <w:sz w:val="20"/>
                <w:szCs w:val="20"/>
                <w:lang w:val="sv-SE"/>
              </w:rPr>
              <w:t>37</w:t>
            </w:r>
            <w:r>
              <w:rPr>
                <w:rFonts w:ascii="Arial" w:hAnsi="Arial" w:cs="Arial"/>
                <w:sz w:val="20"/>
                <w:szCs w:val="20"/>
                <w:vertAlign w:val="superscript"/>
                <w:lang w:val="sv-SE"/>
              </w:rPr>
              <w:t>ab</w:t>
            </w:r>
          </w:p>
        </w:tc>
        <w:tc>
          <w:tcPr>
            <w:tcW w:w="283" w:type="dxa"/>
            <w:tcBorders>
              <w:top w:val="single" w:sz="6" w:space="0" w:color="FFFFFF"/>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center"/>
              <w:rPr>
                <w:rFonts w:ascii="Arial" w:hAnsi="Arial" w:cs="Arial"/>
                <w:sz w:val="20"/>
                <w:szCs w:val="20"/>
                <w:lang w:val="sv-SE"/>
              </w:rPr>
            </w:pPr>
          </w:p>
        </w:tc>
        <w:tc>
          <w:tcPr>
            <w:tcW w:w="680" w:type="dxa"/>
            <w:tcBorders>
              <w:top w:val="single" w:sz="6" w:space="0" w:color="FFFFFF"/>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jc w:val="right"/>
              <w:rPr>
                <w:rFonts w:ascii="Arial" w:hAnsi="Arial" w:cs="Arial"/>
                <w:sz w:val="20"/>
                <w:szCs w:val="20"/>
                <w:lang w:val="sv-SE"/>
              </w:rPr>
            </w:pPr>
            <w:r>
              <w:rPr>
                <w:rFonts w:ascii="Arial" w:hAnsi="Arial" w:cs="Arial"/>
                <w:sz w:val="20"/>
                <w:szCs w:val="20"/>
                <w:lang w:val="sv-SE"/>
              </w:rPr>
              <w:t>0,5</w:t>
            </w:r>
          </w:p>
        </w:tc>
        <w:tc>
          <w:tcPr>
            <w:tcW w:w="624" w:type="dxa"/>
            <w:tcBorders>
              <w:top w:val="single" w:sz="6" w:space="0" w:color="FFFFFF"/>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2,2</w:t>
            </w:r>
          </w:p>
        </w:tc>
        <w:tc>
          <w:tcPr>
            <w:tcW w:w="624" w:type="dxa"/>
            <w:tcBorders>
              <w:top w:val="single" w:sz="6" w:space="0" w:color="FFFFFF"/>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10,8</w:t>
            </w:r>
          </w:p>
        </w:tc>
        <w:tc>
          <w:tcPr>
            <w:tcW w:w="226" w:type="dxa"/>
            <w:tcBorders>
              <w:top w:val="single" w:sz="6" w:space="0" w:color="FFFFFF"/>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p>
        </w:tc>
        <w:tc>
          <w:tcPr>
            <w:tcW w:w="566" w:type="dxa"/>
            <w:tcBorders>
              <w:top w:val="single" w:sz="6" w:space="0" w:color="FFFFFF"/>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1,1</w:t>
            </w:r>
          </w:p>
        </w:tc>
        <w:tc>
          <w:tcPr>
            <w:tcW w:w="567" w:type="dxa"/>
            <w:tcBorders>
              <w:top w:val="single" w:sz="6" w:space="0" w:color="FFFFFF"/>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rFonts w:ascii="Arial" w:hAnsi="Arial" w:cs="Arial"/>
                <w:sz w:val="20"/>
                <w:szCs w:val="20"/>
                <w:lang w:val="sv-SE"/>
              </w:rPr>
            </w:pPr>
            <w:r>
              <w:rPr>
                <w:rFonts w:ascii="Arial" w:hAnsi="Arial" w:cs="Arial"/>
                <w:sz w:val="20"/>
                <w:szCs w:val="20"/>
                <w:lang w:val="sv-SE"/>
              </w:rPr>
              <w:t>9,6</w:t>
            </w:r>
          </w:p>
        </w:tc>
        <w:tc>
          <w:tcPr>
            <w:tcW w:w="680" w:type="dxa"/>
            <w:tcBorders>
              <w:top w:val="single" w:sz="6" w:space="0" w:color="FFFFFF"/>
              <w:left w:val="single" w:sz="6" w:space="0" w:color="FFFFFF"/>
              <w:bottom w:val="single" w:sz="7" w:space="0" w:color="000000"/>
              <w:right w:val="single" w:sz="6" w:space="0" w:color="FFFFFF"/>
            </w:tcBorders>
          </w:tcPr>
          <w:p w:rsidR="002A6F3E" w:rsidRDefault="002A6F3E">
            <w:pPr>
              <w:framePr w:w="9276" w:wrap="notBeside" w:hAnchor="page" w:x="1357" w:y="13131"/>
              <w:spacing w:line="48" w:lineRule="exact"/>
              <w:rPr>
                <w:rFonts w:ascii="Arial" w:hAnsi="Arial" w:cs="Arial"/>
                <w:sz w:val="20"/>
                <w:szCs w:val="20"/>
                <w:lang w:val="sv-SE"/>
              </w:rPr>
            </w:pPr>
          </w:p>
          <w:p w:rsidR="002A6F3E" w:rsidRDefault="002A6F3E">
            <w:pPr>
              <w:framePr w:w="9276" w:wrap="notBeside" w:hAnchor="page" w:x="1357" w:y="13131"/>
              <w:tabs>
                <w:tab w:val="left" w:pos="0"/>
                <w:tab w:val="left" w:pos="1160"/>
                <w:tab w:val="left" w:pos="2592"/>
                <w:tab w:val="left" w:pos="3888"/>
                <w:tab w:val="left" w:pos="5184"/>
                <w:tab w:val="left" w:pos="6480"/>
                <w:tab w:val="left" w:pos="7776"/>
                <w:tab w:val="left" w:pos="9072"/>
                <w:tab w:val="left" w:pos="10368"/>
                <w:tab w:val="left" w:pos="11664"/>
              </w:tabs>
              <w:ind w:firstLine="10"/>
              <w:jc w:val="right"/>
              <w:rPr>
                <w:sz w:val="22"/>
                <w:szCs w:val="22"/>
                <w:lang w:val="sv-SE"/>
              </w:rPr>
            </w:pPr>
            <w:r>
              <w:rPr>
                <w:rFonts w:ascii="Arial" w:hAnsi="Arial" w:cs="Arial"/>
                <w:sz w:val="20"/>
                <w:szCs w:val="20"/>
                <w:lang w:val="sv-SE"/>
              </w:rPr>
              <w:t>12,0</w:t>
            </w:r>
          </w:p>
        </w:tc>
      </w:tr>
    </w:tbl>
    <w:p w:rsidR="002A6F3E" w:rsidRDefault="002A6F3E">
      <w:pPr>
        <w:framePr w:w="9276" w:wrap="notBeside" w:hAnchor="page" w:x="1357" w:y="13131"/>
        <w:tabs>
          <w:tab w:val="left" w:pos="79"/>
          <w:tab w:val="left" w:pos="1239"/>
          <w:tab w:val="left" w:pos="2671"/>
          <w:tab w:val="left" w:pos="3967"/>
          <w:tab w:val="left" w:pos="5263"/>
          <w:tab w:val="left" w:pos="6559"/>
          <w:tab w:val="left" w:pos="7855"/>
          <w:tab w:val="left" w:pos="9151"/>
          <w:tab w:val="left" w:pos="10447"/>
          <w:tab w:val="left" w:pos="11743"/>
        </w:tabs>
        <w:ind w:left="79" w:firstLine="10"/>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 xml:space="preserve">Under 1995 började angreppen relativt sent på grund av den svala våren. På hösten hade dock snytbaggeskador förorsakat en avgång på 57 procent för täckrotsplantor och 11 procent för </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b/>
          <w:bCs/>
          <w:sz w:val="28"/>
          <w:szCs w:val="28"/>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b/>
          <w:bCs/>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b/>
          <w:bCs/>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barrotsplantor. Mekaniska skydd för bar</w:t>
      </w:r>
      <w:r w:rsidRPr="00772BF2">
        <w:rPr>
          <w:sz w:val="22"/>
          <w:szCs w:val="22"/>
          <w:lang w:val="sv-SE"/>
        </w:rPr>
        <w:softHyphen/>
        <w:t>rotsplantor hade skyddat effektivt, då ingen planta dött av snytbaggeskador. För täck</w:t>
      </w:r>
      <w:r w:rsidRPr="00772BF2">
        <w:rPr>
          <w:sz w:val="22"/>
          <w:szCs w:val="22"/>
          <w:lang w:val="sv-SE"/>
        </w:rPr>
        <w:softHyphen/>
        <w:t>rotsplantor var sprid</w:t>
      </w:r>
      <w:r w:rsidRPr="00772BF2">
        <w:rPr>
          <w:sz w:val="22"/>
          <w:szCs w:val="22"/>
          <w:lang w:val="sv-SE"/>
        </w:rPr>
        <w:softHyphen/>
        <w:t>ningen mellan 1 och 9 procent döda för de olika skydden, vilket var signifikant lägre än för kon</w:t>
      </w:r>
      <w:r w:rsidRPr="00772BF2">
        <w:rPr>
          <w:sz w:val="22"/>
          <w:szCs w:val="22"/>
          <w:lang w:val="sv-SE"/>
        </w:rPr>
        <w:softHyphen/>
        <w:t>trollplantorna.</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 xml:space="preserve">Under den andra vegetationsperioden (1996) </w:t>
      </w:r>
      <w:r w:rsidRPr="00772BF2">
        <w:rPr>
          <w:sz w:val="22"/>
          <w:szCs w:val="22"/>
          <w:lang w:val="sv-SE"/>
        </w:rPr>
        <w:t>var väderleken sval och regnig med undantag för sensommaren. Den nykläckta generationen snyt</w:t>
      </w:r>
      <w:r w:rsidRPr="00772BF2">
        <w:rPr>
          <w:sz w:val="22"/>
          <w:szCs w:val="22"/>
          <w:lang w:val="sv-SE"/>
        </w:rPr>
        <w:softHyphen/>
        <w:t>baggar förorsakade skador på samtliga för</w:t>
      </w:r>
      <w:r w:rsidRPr="00772BF2">
        <w:rPr>
          <w:sz w:val="22"/>
          <w:szCs w:val="22"/>
          <w:lang w:val="sv-SE"/>
        </w:rPr>
        <w:softHyphen/>
        <w:t>söksled, men värst drabbade blev obehandlade bar</w:t>
      </w:r>
      <w:r w:rsidRPr="00772BF2">
        <w:rPr>
          <w:sz w:val="22"/>
          <w:szCs w:val="22"/>
          <w:lang w:val="sv-SE"/>
        </w:rPr>
        <w:softHyphen/>
        <w:t xml:space="preserve">rotsplantor då ytterligare 14 procent dog och 18 procent fick svåra skador. Barrotsplantor med mekaniska skydd visade fortfarande en liten andel döda plantor, mellan noll och tre procent, och mellan sju och tolv procent svårt skadade. </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Tredje säsongen (1997) innebar nya betydande skador framför allt på täckrotsplantor försedda med mekaniska skydd. Den varma sommaren bidrog troligtvis till de omfattande skadorna. För barrotsplantorna var avgången störst för obehand</w:t>
      </w:r>
      <w:r w:rsidRPr="00772BF2">
        <w:rPr>
          <w:sz w:val="22"/>
          <w:szCs w:val="22"/>
          <w:lang w:val="sv-SE"/>
        </w:rPr>
        <w:softHyphen/>
        <w:t>lade plantor (9 procent) och plantor försedda med NEW-plantskydd (7 procent). För plantor behandlade med Permetrin och Beta Q var andelen döda 1 respektive 2 procent.</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sectPr w:rsidR="002A6F3E" w:rsidRPr="00772BF2">
          <w:type w:val="continuous"/>
          <w:pgSz w:w="11905" w:h="16837"/>
          <w:pgMar w:top="1417" w:right="1249" w:bottom="850" w:left="1360" w:header="1417" w:footer="850" w:gutter="436"/>
          <w:cols w:num="2" w:space="720" w:equalWidth="0">
            <w:col w:w="4069" w:space="720"/>
            <w:col w:w="4053"/>
          </w:cols>
          <w:noEndnote/>
        </w:sect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För täckrotsplantor försedda med mekaniska skydd var avgångarna under tredje säsongen större jämfört med barrotsplantor då 34 procent av plantorna behandlade med Bugstop dog. För plantor försedda med KP</w:t>
      </w:r>
      <w:r w:rsidRPr="00772BF2">
        <w:rPr>
          <w:sz w:val="22"/>
          <w:szCs w:val="22"/>
          <w:lang w:val="sv-SE"/>
        </w:rPr>
        <w:noBreakHyphen/>
        <w:t xml:space="preserve">skyddet och Stopper var avgångarna lägre (24 respektive 16 procent). Ombehandling liksom </w:t>
      </w:r>
      <w:r w:rsidRPr="00772BF2">
        <w:rPr>
          <w:sz w:val="22"/>
          <w:szCs w:val="22"/>
          <w:lang w:val="sv-SE"/>
        </w:rPr>
        <w:t>engångsbehandling med permetrin re</w:t>
      </w:r>
      <w:r w:rsidRPr="00772BF2">
        <w:rPr>
          <w:sz w:val="22"/>
          <w:szCs w:val="22"/>
          <w:lang w:val="sv-SE"/>
        </w:rPr>
        <w:softHyphen/>
        <w:t>sulterade i lägre andel döda av snytbagge (2 respektive 8 procent).</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Samtliga behandlingar med kalk, undantaget pensling av kalk direkt på plantan, gav lägre andel gnagd barkyta under 10 cm efter en vegetationsperiod. Andelen plantor som dog eller fick svåra skador av snytbagge var lägre än kontrollen för samtliga kalkbehandlingar under första vegetationsperioden (Tabell 5). Andra och tredje vegetationsperioden uppvisade de kalk</w:t>
      </w:r>
      <w:r w:rsidRPr="00772BF2">
        <w:rPr>
          <w:sz w:val="22"/>
          <w:szCs w:val="22"/>
          <w:lang w:val="sv-SE"/>
        </w:rPr>
        <w:softHyphen/>
        <w:t>behandlade plantorna inte någon skyddseffekt jämfört med kontrollerna. I försöksledet där Kalk lagts på marken var andelen plantor med svåra snytbaggeskador något lägre än för övriga be</w:t>
      </w:r>
      <w:r w:rsidRPr="00772BF2">
        <w:rPr>
          <w:sz w:val="22"/>
          <w:szCs w:val="22"/>
          <w:lang w:val="sv-SE"/>
        </w:rPr>
        <w:softHyphen/>
        <w:t>handlingar men skillnaden var ej signifikant.</w:t>
      </w:r>
    </w:p>
    <w:tbl>
      <w:tblPr>
        <w:tblW w:w="0" w:type="auto"/>
        <w:jc w:val="center"/>
        <w:tblLayout w:type="fixed"/>
        <w:tblCellMar>
          <w:left w:w="120" w:type="dxa"/>
          <w:right w:w="120" w:type="dxa"/>
        </w:tblCellMar>
        <w:tblLook w:val="0000" w:firstRow="0" w:lastRow="0" w:firstColumn="0" w:lastColumn="0" w:noHBand="0" w:noVBand="0"/>
      </w:tblPr>
      <w:tblGrid>
        <w:gridCol w:w="1192"/>
        <w:gridCol w:w="700"/>
        <w:gridCol w:w="742"/>
        <w:gridCol w:w="1432"/>
      </w:tblGrid>
      <w:tr w:rsidR="002A6F3E">
        <w:trPr>
          <w:jc w:val="center"/>
        </w:trPr>
        <w:tc>
          <w:tcPr>
            <w:tcW w:w="1192" w:type="dxa"/>
            <w:tcBorders>
              <w:top w:val="single" w:sz="7" w:space="0" w:color="000000"/>
              <w:left w:val="nil"/>
              <w:bottom w:val="nil"/>
              <w:right w:val="nil"/>
            </w:tcBorders>
          </w:tcPr>
          <w:p w:rsidR="002A6F3E" w:rsidRPr="00772BF2" w:rsidRDefault="002A6F3E">
            <w:pPr>
              <w:framePr w:w="4069" w:wrap="notBeside" w:vAnchor="text" w:hAnchor="margin" w:x="1" w:y="142"/>
              <w:spacing w:line="56" w:lineRule="exact"/>
              <w:rPr>
                <w:sz w:val="22"/>
                <w:szCs w:val="22"/>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rPr>
                <w:rFonts w:ascii="Arial" w:hAnsi="Arial" w:cs="Arial"/>
                <w:sz w:val="20"/>
                <w:szCs w:val="20"/>
                <w:lang w:val="sv-SE"/>
              </w:rPr>
            </w:pPr>
            <w:r>
              <w:rPr>
                <w:rFonts w:ascii="Arial" w:hAnsi="Arial" w:cs="Arial"/>
                <w:sz w:val="20"/>
                <w:szCs w:val="20"/>
                <w:lang w:val="sv-SE"/>
              </w:rPr>
              <w:t>Försöks-led</w:t>
            </w:r>
          </w:p>
        </w:tc>
        <w:tc>
          <w:tcPr>
            <w:tcW w:w="700" w:type="dxa"/>
            <w:tcBorders>
              <w:top w:val="single" w:sz="7" w:space="0" w:color="000000"/>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 xml:space="preserve">Död </w:t>
            </w: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1995</w:t>
            </w:r>
          </w:p>
        </w:tc>
        <w:tc>
          <w:tcPr>
            <w:tcW w:w="742" w:type="dxa"/>
            <w:tcBorders>
              <w:top w:val="single" w:sz="7" w:space="0" w:color="000000"/>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 död -96</w:t>
            </w:r>
          </w:p>
        </w:tc>
        <w:tc>
          <w:tcPr>
            <w:tcW w:w="1432" w:type="dxa"/>
            <w:tcBorders>
              <w:top w:val="single" w:sz="7" w:space="0" w:color="000000"/>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 död &amp; svårt skadad -97</w:t>
            </w:r>
          </w:p>
        </w:tc>
      </w:tr>
      <w:tr w:rsidR="002A6F3E">
        <w:trPr>
          <w:jc w:val="center"/>
        </w:trPr>
        <w:tc>
          <w:tcPr>
            <w:tcW w:w="1192"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rPr>
                <w:rFonts w:ascii="Arial" w:hAnsi="Arial" w:cs="Arial"/>
                <w:sz w:val="20"/>
                <w:szCs w:val="20"/>
                <w:lang w:val="sv-SE"/>
              </w:rPr>
            </w:pPr>
            <w:r>
              <w:rPr>
                <w:rFonts w:ascii="Arial" w:hAnsi="Arial" w:cs="Arial"/>
                <w:sz w:val="20"/>
                <w:szCs w:val="20"/>
                <w:lang w:val="sv-SE"/>
              </w:rPr>
              <w:t>Kontroll</w:t>
            </w:r>
          </w:p>
        </w:tc>
        <w:tc>
          <w:tcPr>
            <w:tcW w:w="700"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4</w:t>
            </w:r>
          </w:p>
        </w:tc>
        <w:tc>
          <w:tcPr>
            <w:tcW w:w="742"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12</w:t>
            </w:r>
          </w:p>
        </w:tc>
        <w:tc>
          <w:tcPr>
            <w:tcW w:w="1432"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28</w:t>
            </w:r>
          </w:p>
        </w:tc>
      </w:tr>
      <w:tr w:rsidR="002A6F3E">
        <w:trPr>
          <w:jc w:val="center"/>
        </w:trPr>
        <w:tc>
          <w:tcPr>
            <w:tcW w:w="1192"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rPr>
                <w:rFonts w:ascii="Arial" w:hAnsi="Arial" w:cs="Arial"/>
                <w:sz w:val="20"/>
                <w:szCs w:val="20"/>
                <w:lang w:val="sv-SE"/>
              </w:rPr>
            </w:pPr>
            <w:r>
              <w:rPr>
                <w:rFonts w:ascii="Arial" w:hAnsi="Arial" w:cs="Arial"/>
                <w:sz w:val="20"/>
                <w:szCs w:val="20"/>
                <w:lang w:val="sv-SE"/>
              </w:rPr>
              <w:t>Lera</w:t>
            </w:r>
          </w:p>
        </w:tc>
        <w:tc>
          <w:tcPr>
            <w:tcW w:w="700"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4</w:t>
            </w:r>
          </w:p>
        </w:tc>
        <w:tc>
          <w:tcPr>
            <w:tcW w:w="742"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24</w:t>
            </w:r>
          </w:p>
        </w:tc>
        <w:tc>
          <w:tcPr>
            <w:tcW w:w="1432"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44</w:t>
            </w:r>
          </w:p>
        </w:tc>
      </w:tr>
      <w:tr w:rsidR="002A6F3E">
        <w:trPr>
          <w:jc w:val="center"/>
        </w:trPr>
        <w:tc>
          <w:tcPr>
            <w:tcW w:w="1192"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rPr>
                <w:rFonts w:ascii="Arial" w:hAnsi="Arial" w:cs="Arial"/>
                <w:sz w:val="20"/>
                <w:szCs w:val="20"/>
                <w:lang w:val="sv-SE"/>
              </w:rPr>
            </w:pPr>
            <w:r>
              <w:rPr>
                <w:rFonts w:ascii="Arial" w:hAnsi="Arial" w:cs="Arial"/>
                <w:sz w:val="20"/>
                <w:szCs w:val="20"/>
                <w:lang w:val="sv-SE"/>
              </w:rPr>
              <w:t>Kontroll</w:t>
            </w:r>
          </w:p>
        </w:tc>
        <w:tc>
          <w:tcPr>
            <w:tcW w:w="700"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8</w:t>
            </w:r>
          </w:p>
        </w:tc>
        <w:tc>
          <w:tcPr>
            <w:tcW w:w="742"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20</w:t>
            </w:r>
          </w:p>
        </w:tc>
        <w:tc>
          <w:tcPr>
            <w:tcW w:w="1432"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28</w:t>
            </w:r>
          </w:p>
        </w:tc>
      </w:tr>
      <w:tr w:rsidR="002A6F3E">
        <w:trPr>
          <w:jc w:val="center"/>
        </w:trPr>
        <w:tc>
          <w:tcPr>
            <w:tcW w:w="1192"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rPr>
                <w:rFonts w:ascii="Arial" w:hAnsi="Arial" w:cs="Arial"/>
                <w:sz w:val="20"/>
                <w:szCs w:val="20"/>
                <w:lang w:val="sv-SE"/>
              </w:rPr>
            </w:pPr>
            <w:r>
              <w:rPr>
                <w:rFonts w:ascii="Arial" w:hAnsi="Arial" w:cs="Arial"/>
                <w:sz w:val="20"/>
                <w:szCs w:val="20"/>
                <w:lang w:val="sv-SE"/>
              </w:rPr>
              <w:t>Lera+kalk</w:t>
            </w:r>
          </w:p>
        </w:tc>
        <w:tc>
          <w:tcPr>
            <w:tcW w:w="700"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8</w:t>
            </w:r>
          </w:p>
        </w:tc>
        <w:tc>
          <w:tcPr>
            <w:tcW w:w="742"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8</w:t>
            </w:r>
          </w:p>
        </w:tc>
        <w:tc>
          <w:tcPr>
            <w:tcW w:w="1432"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32</w:t>
            </w:r>
          </w:p>
        </w:tc>
      </w:tr>
      <w:tr w:rsidR="002A6F3E">
        <w:trPr>
          <w:jc w:val="center"/>
        </w:trPr>
        <w:tc>
          <w:tcPr>
            <w:tcW w:w="1192"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rPr>
                <w:rFonts w:ascii="Arial" w:hAnsi="Arial" w:cs="Arial"/>
                <w:sz w:val="20"/>
                <w:szCs w:val="20"/>
                <w:lang w:val="sv-SE"/>
              </w:rPr>
            </w:pPr>
            <w:r>
              <w:rPr>
                <w:rFonts w:ascii="Arial" w:hAnsi="Arial" w:cs="Arial"/>
                <w:sz w:val="20"/>
                <w:szCs w:val="20"/>
                <w:lang w:val="sv-SE"/>
              </w:rPr>
              <w:t>Kontroll</w:t>
            </w:r>
          </w:p>
        </w:tc>
        <w:tc>
          <w:tcPr>
            <w:tcW w:w="700"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16</w:t>
            </w:r>
          </w:p>
        </w:tc>
        <w:tc>
          <w:tcPr>
            <w:tcW w:w="742"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32</w:t>
            </w:r>
          </w:p>
        </w:tc>
        <w:tc>
          <w:tcPr>
            <w:tcW w:w="1432"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48</w:t>
            </w:r>
          </w:p>
        </w:tc>
      </w:tr>
      <w:tr w:rsidR="002A6F3E">
        <w:trPr>
          <w:jc w:val="center"/>
        </w:trPr>
        <w:tc>
          <w:tcPr>
            <w:tcW w:w="1192"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rPr>
                <w:rFonts w:ascii="Arial" w:hAnsi="Arial" w:cs="Arial"/>
                <w:sz w:val="20"/>
                <w:szCs w:val="20"/>
                <w:lang w:val="sv-SE"/>
              </w:rPr>
            </w:pPr>
            <w:r>
              <w:rPr>
                <w:rFonts w:ascii="Arial" w:hAnsi="Arial" w:cs="Arial"/>
                <w:sz w:val="20"/>
                <w:szCs w:val="20"/>
                <w:lang w:val="sv-SE"/>
              </w:rPr>
              <w:t>Kalk på marken</w:t>
            </w:r>
          </w:p>
        </w:tc>
        <w:tc>
          <w:tcPr>
            <w:tcW w:w="700"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0</w:t>
            </w:r>
          </w:p>
        </w:tc>
        <w:tc>
          <w:tcPr>
            <w:tcW w:w="742"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0</w:t>
            </w:r>
          </w:p>
        </w:tc>
        <w:tc>
          <w:tcPr>
            <w:tcW w:w="1432"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20</w:t>
            </w:r>
          </w:p>
        </w:tc>
      </w:tr>
      <w:tr w:rsidR="002A6F3E">
        <w:trPr>
          <w:jc w:val="center"/>
        </w:trPr>
        <w:tc>
          <w:tcPr>
            <w:tcW w:w="1192"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rPr>
                <w:rFonts w:ascii="Arial" w:hAnsi="Arial" w:cs="Arial"/>
                <w:sz w:val="20"/>
                <w:szCs w:val="20"/>
                <w:lang w:val="sv-SE"/>
              </w:rPr>
            </w:pPr>
            <w:r>
              <w:rPr>
                <w:rFonts w:ascii="Arial" w:hAnsi="Arial" w:cs="Arial"/>
                <w:sz w:val="20"/>
                <w:szCs w:val="20"/>
                <w:lang w:val="sv-SE"/>
              </w:rPr>
              <w:t>Kontroll</w:t>
            </w:r>
          </w:p>
        </w:tc>
        <w:tc>
          <w:tcPr>
            <w:tcW w:w="700"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16</w:t>
            </w:r>
          </w:p>
        </w:tc>
        <w:tc>
          <w:tcPr>
            <w:tcW w:w="742"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36</w:t>
            </w:r>
          </w:p>
        </w:tc>
        <w:tc>
          <w:tcPr>
            <w:tcW w:w="1432" w:type="dxa"/>
            <w:tcBorders>
              <w:top w:val="nil"/>
              <w:left w:val="nil"/>
              <w:bottom w:val="nil"/>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48</w:t>
            </w:r>
          </w:p>
        </w:tc>
      </w:tr>
      <w:tr w:rsidR="002A6F3E">
        <w:trPr>
          <w:jc w:val="center"/>
        </w:trPr>
        <w:tc>
          <w:tcPr>
            <w:tcW w:w="1192" w:type="dxa"/>
            <w:tcBorders>
              <w:top w:val="nil"/>
              <w:left w:val="nil"/>
              <w:bottom w:val="single" w:sz="7" w:space="0" w:color="000000"/>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rPr>
                <w:rFonts w:ascii="Arial" w:hAnsi="Arial" w:cs="Arial"/>
                <w:sz w:val="20"/>
                <w:szCs w:val="20"/>
                <w:lang w:val="sv-SE"/>
              </w:rPr>
            </w:pPr>
            <w:r>
              <w:rPr>
                <w:rFonts w:ascii="Arial" w:hAnsi="Arial" w:cs="Arial"/>
                <w:sz w:val="20"/>
                <w:szCs w:val="20"/>
                <w:lang w:val="sv-SE"/>
              </w:rPr>
              <w:t>Kalk på plantan</w:t>
            </w:r>
          </w:p>
        </w:tc>
        <w:tc>
          <w:tcPr>
            <w:tcW w:w="700" w:type="dxa"/>
            <w:tcBorders>
              <w:top w:val="nil"/>
              <w:left w:val="nil"/>
              <w:bottom w:val="single" w:sz="7" w:space="0" w:color="000000"/>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16</w:t>
            </w:r>
          </w:p>
        </w:tc>
        <w:tc>
          <w:tcPr>
            <w:tcW w:w="742" w:type="dxa"/>
            <w:tcBorders>
              <w:top w:val="nil"/>
              <w:left w:val="nil"/>
              <w:bottom w:val="single" w:sz="7" w:space="0" w:color="000000"/>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rFonts w:ascii="Arial" w:hAnsi="Arial" w:cs="Arial"/>
                <w:sz w:val="20"/>
                <w:szCs w:val="20"/>
                <w:lang w:val="sv-SE"/>
              </w:rPr>
            </w:pPr>
            <w:r>
              <w:rPr>
                <w:rFonts w:ascii="Arial" w:hAnsi="Arial" w:cs="Arial"/>
                <w:sz w:val="20"/>
                <w:szCs w:val="20"/>
                <w:lang w:val="sv-SE"/>
              </w:rPr>
              <w:t>28</w:t>
            </w:r>
          </w:p>
        </w:tc>
        <w:tc>
          <w:tcPr>
            <w:tcW w:w="1432" w:type="dxa"/>
            <w:tcBorders>
              <w:top w:val="nil"/>
              <w:left w:val="nil"/>
              <w:bottom w:val="single" w:sz="7" w:space="0" w:color="000000"/>
              <w:right w:val="nil"/>
            </w:tcBorders>
          </w:tcPr>
          <w:p w:rsidR="002A6F3E" w:rsidRDefault="002A6F3E">
            <w:pPr>
              <w:framePr w:w="4069" w:wrap="notBeside" w:vAnchor="text" w:hAnchor="margin" w:x="1" w:y="142"/>
              <w:spacing w:line="56" w:lineRule="exact"/>
              <w:rPr>
                <w:rFonts w:ascii="Arial" w:hAnsi="Arial" w:cs="Arial"/>
                <w:sz w:val="20"/>
                <w:szCs w:val="20"/>
                <w:lang w:val="sv-SE"/>
              </w:rPr>
            </w:pPr>
          </w:p>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spacing w:after="28"/>
              <w:jc w:val="center"/>
              <w:rPr>
                <w:sz w:val="22"/>
                <w:szCs w:val="22"/>
                <w:lang w:val="sv-SE"/>
              </w:rPr>
            </w:pPr>
            <w:r>
              <w:rPr>
                <w:rFonts w:ascii="Arial" w:hAnsi="Arial" w:cs="Arial"/>
                <w:sz w:val="20"/>
                <w:szCs w:val="20"/>
                <w:lang w:val="sv-SE"/>
              </w:rPr>
              <w:t>48</w:t>
            </w:r>
          </w:p>
        </w:tc>
      </w:tr>
    </w:tbl>
    <w:p w:rsidR="002A6F3E" w:rsidRDefault="002A6F3E">
      <w:pPr>
        <w:framePr w:w="4069" w:wrap="notBeside" w:vAnchor="text" w:hAnchor="margin" w:x="1" w:y="142"/>
        <w:tabs>
          <w:tab w:val="left" w:pos="0"/>
          <w:tab w:val="left" w:pos="1296"/>
          <w:tab w:val="left" w:pos="2592"/>
          <w:tab w:val="left" w:pos="3888"/>
          <w:tab w:val="left" w:pos="5184"/>
          <w:tab w:val="left" w:pos="6480"/>
          <w:tab w:val="left" w:pos="7776"/>
          <w:tab w:val="left" w:pos="9072"/>
          <w:tab w:val="left" w:pos="10368"/>
          <w:tab w:val="left" w:pos="11664"/>
        </w:tabs>
        <w:rPr>
          <w:sz w:val="22"/>
          <w:szCs w:val="22"/>
          <w:lang w:val="sv-SE"/>
        </w:r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r>
        <w:rPr>
          <w:b/>
          <w:bCs/>
          <w:sz w:val="22"/>
          <w:szCs w:val="22"/>
        </w:rPr>
        <w:lastRenderedPageBreak/>
        <w:t>Ögonvivel</w:t>
      </w:r>
      <w:r>
        <w:rPr>
          <w:b/>
          <w:bCs/>
          <w:sz w:val="22"/>
          <w:szCs w:val="22"/>
        </w:rPr>
        <w:fldChar w:fldCharType="begin"/>
      </w:r>
      <w:r>
        <w:rPr>
          <w:b/>
          <w:bCs/>
          <w:sz w:val="22"/>
          <w:szCs w:val="22"/>
        </w:rPr>
        <w:instrText>tc \l2 "Ögonvivel</w:instrText>
      </w:r>
      <w:r>
        <w:rPr>
          <w:b/>
          <w:bCs/>
          <w:sz w:val="22"/>
          <w:szCs w:val="22"/>
        </w:rPr>
        <w:fldChar w:fldCharType="end"/>
      </w: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r w:rsidRPr="00772BF2">
        <w:rPr>
          <w:sz w:val="22"/>
          <w:szCs w:val="22"/>
          <w:lang w:val="sv-SE"/>
        </w:rPr>
        <w:t>Första året angreps 26 procent (täckrot) re</w:t>
      </w:r>
      <w:r w:rsidRPr="00772BF2">
        <w:rPr>
          <w:sz w:val="22"/>
          <w:szCs w:val="22"/>
          <w:lang w:val="sv-SE"/>
        </w:rPr>
        <w:softHyphen/>
        <w:t>spektive 20 procent (barrot) av kontrollplantorna (Tabell 6), men skadorna var av lindrig karaktär. Per</w:t>
      </w:r>
      <w:r w:rsidRPr="00772BF2">
        <w:rPr>
          <w:sz w:val="22"/>
          <w:szCs w:val="22"/>
          <w:lang w:val="sv-SE"/>
        </w:rPr>
        <w:softHyphen/>
        <w:t xml:space="preserve">metrinbehandling reducerade antalet angripna plantor jämfört med obehandlade plantor. NEW-plantskydd gav också en lägre angreppsfrekvens än kontrollen. </w:t>
      </w:r>
      <w:r>
        <w:rPr>
          <w:sz w:val="22"/>
          <w:szCs w:val="22"/>
        </w:rPr>
        <w:t>Andra och tredje vegetations-perioden var ögonvivelskadorna helt försumbara.</w:t>
      </w: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662"/>
        <w:gridCol w:w="1032"/>
        <w:gridCol w:w="1359"/>
      </w:tblGrid>
      <w:tr w:rsidR="002A6F3E">
        <w:trPr>
          <w:jc w:val="center"/>
        </w:trPr>
        <w:tc>
          <w:tcPr>
            <w:tcW w:w="1662" w:type="dxa"/>
            <w:tcBorders>
              <w:top w:val="single" w:sz="7" w:space="0" w:color="000000"/>
              <w:left w:val="nil"/>
              <w:bottom w:val="nil"/>
              <w:right w:val="nil"/>
            </w:tcBorders>
          </w:tcPr>
          <w:p w:rsidR="002A6F3E" w:rsidRDefault="002A6F3E">
            <w:pPr>
              <w:framePr w:w="4053" w:wrap="notBeside" w:vAnchor="text" w:hAnchor="margin" w:x="4790" w:y="1"/>
              <w:spacing w:line="120" w:lineRule="exact"/>
              <w:rPr>
                <w:sz w:val="22"/>
                <w:szCs w:val="22"/>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Försöksled</w:t>
            </w:r>
          </w:p>
        </w:tc>
        <w:tc>
          <w:tcPr>
            <w:tcW w:w="1032" w:type="dxa"/>
            <w:tcBorders>
              <w:top w:val="single" w:sz="7" w:space="0" w:color="000000"/>
              <w:left w:val="nil"/>
              <w:bottom w:val="single" w:sz="7" w:space="0" w:color="000000"/>
              <w:right w:val="nil"/>
            </w:tcBorders>
          </w:tcPr>
          <w:p w:rsidR="002A6F3E" w:rsidRDefault="002A6F3E">
            <w:pPr>
              <w:framePr w:w="4053" w:wrap="notBeside" w:vAnchor="text" w:hAnchor="margin" w:x="4790" w:y="1"/>
              <w:spacing w:line="120"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Lätt skadad</w:t>
            </w:r>
          </w:p>
        </w:tc>
        <w:tc>
          <w:tcPr>
            <w:tcW w:w="1359" w:type="dxa"/>
            <w:tcBorders>
              <w:top w:val="single" w:sz="7" w:space="0" w:color="000000"/>
              <w:left w:val="nil"/>
              <w:bottom w:val="nil"/>
              <w:right w:val="nil"/>
            </w:tcBorders>
          </w:tcPr>
          <w:p w:rsidR="002A6F3E" w:rsidRDefault="002A6F3E">
            <w:pPr>
              <w:framePr w:w="4053" w:wrap="notBeside" w:vAnchor="text" w:hAnchor="margin" w:x="4790" w:y="1"/>
              <w:spacing w:line="120"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Svårt skadad</w:t>
            </w:r>
          </w:p>
        </w:tc>
      </w:tr>
      <w:tr w:rsidR="003E366E" w:rsidTr="003E366E">
        <w:trPr>
          <w:jc w:val="center"/>
        </w:trPr>
        <w:tc>
          <w:tcPr>
            <w:tcW w:w="2694" w:type="dxa"/>
            <w:gridSpan w:val="2"/>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both"/>
              <w:rPr>
                <w:rFonts w:ascii="Arial" w:hAnsi="Arial" w:cs="Arial"/>
                <w:sz w:val="20"/>
                <w:szCs w:val="20"/>
                <w:lang w:val="sv-SE"/>
              </w:rPr>
            </w:pPr>
            <w:r>
              <w:rPr>
                <w:rFonts w:ascii="Arial" w:hAnsi="Arial" w:cs="Arial"/>
                <w:b/>
                <w:bCs/>
                <w:sz w:val="20"/>
                <w:szCs w:val="20"/>
                <w:lang w:val="sv-SE"/>
              </w:rPr>
              <w:t>Barrotsplantor</w:t>
            </w:r>
          </w:p>
        </w:tc>
        <w:tc>
          <w:tcPr>
            <w:tcW w:w="1359"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p>
        </w:tc>
      </w:tr>
      <w:tr w:rsidR="002A6F3E">
        <w:trPr>
          <w:jc w:val="center"/>
        </w:trPr>
        <w:tc>
          <w:tcPr>
            <w:tcW w:w="1662"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Kontroll</w:t>
            </w:r>
          </w:p>
        </w:tc>
        <w:tc>
          <w:tcPr>
            <w:tcW w:w="1032"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26</w:t>
            </w:r>
          </w:p>
        </w:tc>
        <w:tc>
          <w:tcPr>
            <w:tcW w:w="1359"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0</w:t>
            </w:r>
          </w:p>
        </w:tc>
      </w:tr>
      <w:tr w:rsidR="002A6F3E">
        <w:trPr>
          <w:jc w:val="center"/>
        </w:trPr>
        <w:tc>
          <w:tcPr>
            <w:tcW w:w="1662"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Permetrin</w:t>
            </w:r>
          </w:p>
        </w:tc>
        <w:tc>
          <w:tcPr>
            <w:tcW w:w="1032"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2</w:t>
            </w:r>
          </w:p>
        </w:tc>
        <w:tc>
          <w:tcPr>
            <w:tcW w:w="1359"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0</w:t>
            </w:r>
          </w:p>
        </w:tc>
      </w:tr>
      <w:tr w:rsidR="002A6F3E">
        <w:trPr>
          <w:jc w:val="center"/>
        </w:trPr>
        <w:tc>
          <w:tcPr>
            <w:tcW w:w="1662"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 xml:space="preserve">Beta Q </w:t>
            </w:r>
          </w:p>
        </w:tc>
        <w:tc>
          <w:tcPr>
            <w:tcW w:w="1032"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30</w:t>
            </w:r>
          </w:p>
        </w:tc>
        <w:tc>
          <w:tcPr>
            <w:tcW w:w="1359"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0</w:t>
            </w:r>
          </w:p>
        </w:tc>
      </w:tr>
      <w:tr w:rsidR="002A6F3E">
        <w:trPr>
          <w:jc w:val="center"/>
        </w:trPr>
        <w:tc>
          <w:tcPr>
            <w:tcW w:w="1662" w:type="dxa"/>
            <w:tcBorders>
              <w:top w:val="nil"/>
              <w:left w:val="nil"/>
              <w:bottom w:val="single" w:sz="7" w:space="0" w:color="000000"/>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New-plantskydd</w:t>
            </w:r>
          </w:p>
        </w:tc>
        <w:tc>
          <w:tcPr>
            <w:tcW w:w="1032" w:type="dxa"/>
            <w:tcBorders>
              <w:top w:val="nil"/>
              <w:left w:val="nil"/>
              <w:bottom w:val="single" w:sz="7" w:space="0" w:color="000000"/>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23</w:t>
            </w:r>
          </w:p>
        </w:tc>
        <w:tc>
          <w:tcPr>
            <w:tcW w:w="1359" w:type="dxa"/>
            <w:tcBorders>
              <w:top w:val="nil"/>
              <w:left w:val="nil"/>
              <w:bottom w:val="single" w:sz="7" w:space="0" w:color="000000"/>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0</w:t>
            </w:r>
          </w:p>
        </w:tc>
      </w:tr>
      <w:tr w:rsidR="003E366E" w:rsidTr="003E366E">
        <w:trPr>
          <w:jc w:val="center"/>
        </w:trPr>
        <w:tc>
          <w:tcPr>
            <w:tcW w:w="2694" w:type="dxa"/>
            <w:gridSpan w:val="2"/>
            <w:tcBorders>
              <w:top w:val="single" w:sz="6" w:space="0" w:color="000000"/>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both"/>
              <w:rPr>
                <w:rFonts w:ascii="Arial" w:hAnsi="Arial" w:cs="Arial"/>
                <w:sz w:val="20"/>
                <w:szCs w:val="20"/>
                <w:lang w:val="sv-SE"/>
              </w:rPr>
            </w:pPr>
            <w:r>
              <w:rPr>
                <w:rFonts w:ascii="Arial" w:hAnsi="Arial" w:cs="Arial"/>
                <w:b/>
                <w:bCs/>
                <w:sz w:val="20"/>
                <w:szCs w:val="20"/>
                <w:lang w:val="sv-SE"/>
              </w:rPr>
              <w:t>Täckrotsplantor</w:t>
            </w:r>
          </w:p>
        </w:tc>
        <w:tc>
          <w:tcPr>
            <w:tcW w:w="1359" w:type="dxa"/>
            <w:tcBorders>
              <w:top w:val="single" w:sz="6" w:space="0" w:color="000000"/>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p>
        </w:tc>
      </w:tr>
      <w:tr w:rsidR="002A6F3E">
        <w:trPr>
          <w:jc w:val="center"/>
        </w:trPr>
        <w:tc>
          <w:tcPr>
            <w:tcW w:w="1662"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 xml:space="preserve">Kontroll </w:t>
            </w:r>
          </w:p>
        </w:tc>
        <w:tc>
          <w:tcPr>
            <w:tcW w:w="1032"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20</w:t>
            </w:r>
          </w:p>
        </w:tc>
        <w:tc>
          <w:tcPr>
            <w:tcW w:w="1359"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0</w:t>
            </w:r>
          </w:p>
        </w:tc>
      </w:tr>
      <w:tr w:rsidR="002A6F3E">
        <w:trPr>
          <w:jc w:val="center"/>
        </w:trPr>
        <w:tc>
          <w:tcPr>
            <w:tcW w:w="1662"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Permetrin</w:t>
            </w:r>
          </w:p>
        </w:tc>
        <w:tc>
          <w:tcPr>
            <w:tcW w:w="1032"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5</w:t>
            </w:r>
          </w:p>
        </w:tc>
        <w:tc>
          <w:tcPr>
            <w:tcW w:w="1359"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0</w:t>
            </w:r>
          </w:p>
        </w:tc>
      </w:tr>
      <w:tr w:rsidR="002A6F3E">
        <w:trPr>
          <w:jc w:val="center"/>
        </w:trPr>
        <w:tc>
          <w:tcPr>
            <w:tcW w:w="1662"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Perm. ombeh.</w:t>
            </w:r>
          </w:p>
        </w:tc>
        <w:tc>
          <w:tcPr>
            <w:tcW w:w="1032"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7</w:t>
            </w:r>
          </w:p>
        </w:tc>
        <w:tc>
          <w:tcPr>
            <w:tcW w:w="1359"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0</w:t>
            </w:r>
          </w:p>
        </w:tc>
      </w:tr>
      <w:tr w:rsidR="002A6F3E">
        <w:trPr>
          <w:jc w:val="center"/>
        </w:trPr>
        <w:tc>
          <w:tcPr>
            <w:tcW w:w="1662"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 xml:space="preserve">Bugstop </w:t>
            </w:r>
          </w:p>
        </w:tc>
        <w:tc>
          <w:tcPr>
            <w:tcW w:w="1032"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31</w:t>
            </w:r>
          </w:p>
        </w:tc>
        <w:tc>
          <w:tcPr>
            <w:tcW w:w="1359"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1</w:t>
            </w:r>
          </w:p>
        </w:tc>
      </w:tr>
      <w:tr w:rsidR="002A6F3E">
        <w:trPr>
          <w:jc w:val="center"/>
        </w:trPr>
        <w:tc>
          <w:tcPr>
            <w:tcW w:w="1662"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 xml:space="preserve">KP-skydd </w:t>
            </w:r>
          </w:p>
        </w:tc>
        <w:tc>
          <w:tcPr>
            <w:tcW w:w="1032"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40</w:t>
            </w:r>
          </w:p>
        </w:tc>
        <w:tc>
          <w:tcPr>
            <w:tcW w:w="1359" w:type="dxa"/>
            <w:tcBorders>
              <w:top w:val="nil"/>
              <w:left w:val="nil"/>
              <w:bottom w:val="nil"/>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2</w:t>
            </w:r>
          </w:p>
        </w:tc>
      </w:tr>
      <w:tr w:rsidR="002A6F3E">
        <w:trPr>
          <w:jc w:val="center"/>
        </w:trPr>
        <w:tc>
          <w:tcPr>
            <w:tcW w:w="1662" w:type="dxa"/>
            <w:tcBorders>
              <w:top w:val="nil"/>
              <w:left w:val="nil"/>
              <w:bottom w:val="single" w:sz="7" w:space="0" w:color="000000"/>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Stopper</w:t>
            </w:r>
          </w:p>
        </w:tc>
        <w:tc>
          <w:tcPr>
            <w:tcW w:w="1032" w:type="dxa"/>
            <w:tcBorders>
              <w:top w:val="nil"/>
              <w:left w:val="nil"/>
              <w:bottom w:val="single" w:sz="7" w:space="0" w:color="000000"/>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39</w:t>
            </w:r>
          </w:p>
        </w:tc>
        <w:tc>
          <w:tcPr>
            <w:tcW w:w="1359" w:type="dxa"/>
            <w:tcBorders>
              <w:top w:val="nil"/>
              <w:left w:val="nil"/>
              <w:bottom w:val="single" w:sz="7" w:space="0" w:color="000000"/>
              <w:right w:val="nil"/>
            </w:tcBorders>
          </w:tcPr>
          <w:p w:rsidR="002A6F3E" w:rsidRDefault="002A6F3E">
            <w:pPr>
              <w:framePr w:w="4053" w:wrap="notBeside" w:vAnchor="text" w:hAnchor="margin" w:x="4790" w:y="1"/>
              <w:spacing w:line="48" w:lineRule="exact"/>
              <w:rPr>
                <w:rFonts w:ascii="Arial" w:hAnsi="Arial" w:cs="Arial"/>
                <w:sz w:val="20"/>
                <w:szCs w:val="20"/>
                <w:lang w:val="sv-SE"/>
              </w:rPr>
            </w:pPr>
          </w:p>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center"/>
              <w:rPr>
                <w:sz w:val="22"/>
                <w:szCs w:val="22"/>
                <w:lang w:val="sv-SE"/>
              </w:rPr>
            </w:pPr>
            <w:r>
              <w:rPr>
                <w:rFonts w:ascii="Arial" w:hAnsi="Arial" w:cs="Arial"/>
                <w:sz w:val="20"/>
                <w:szCs w:val="20"/>
                <w:lang w:val="sv-SE"/>
              </w:rPr>
              <w:t>0</w:t>
            </w:r>
          </w:p>
        </w:tc>
      </w:tr>
    </w:tbl>
    <w:p w:rsidR="002A6F3E" w:rsidRDefault="002A6F3E">
      <w:pPr>
        <w:framePr w:w="4053" w:wrap="notBeside" w:vAnchor="text" w:hAnchor="margin" w:x="4790" w:y="1"/>
        <w:tabs>
          <w:tab w:val="left" w:pos="0"/>
          <w:tab w:val="left" w:pos="1296"/>
          <w:tab w:val="left" w:pos="2592"/>
          <w:tab w:val="left" w:pos="3888"/>
          <w:tab w:val="left" w:pos="5184"/>
          <w:tab w:val="left" w:pos="6480"/>
          <w:tab w:val="left" w:pos="7776"/>
          <w:tab w:val="left" w:pos="9072"/>
          <w:tab w:val="left" w:pos="10368"/>
          <w:tab w:val="left" w:pos="11664"/>
        </w:tabs>
        <w:jc w:val="both"/>
        <w:rPr>
          <w:sz w:val="22"/>
          <w:szCs w:val="22"/>
          <w:lang w:val="sv-SE"/>
        </w:r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b/>
          <w:bCs/>
          <w:sz w:val="22"/>
          <w:szCs w:val="22"/>
          <w:lang w:val="sv-SE"/>
        </w:rPr>
        <w:t>Uppdragning av skydd och plantor</w:t>
      </w:r>
      <w:r>
        <w:rPr>
          <w:sz w:val="22"/>
          <w:szCs w:val="22"/>
        </w:rPr>
        <w:fldChar w:fldCharType="begin"/>
      </w:r>
      <w:r w:rsidRPr="00772BF2">
        <w:rPr>
          <w:sz w:val="22"/>
          <w:szCs w:val="22"/>
          <w:lang w:val="sv-SE"/>
        </w:rPr>
        <w:instrText>tc \l2 "</w:instrText>
      </w:r>
      <w:r w:rsidRPr="00772BF2">
        <w:rPr>
          <w:b/>
          <w:bCs/>
          <w:sz w:val="22"/>
          <w:szCs w:val="22"/>
          <w:lang w:val="sv-SE"/>
        </w:rPr>
        <w:instrText>Uppdragning av skydd och plantor</w:instrText>
      </w:r>
      <w:r>
        <w:rPr>
          <w:sz w:val="22"/>
          <w:szCs w:val="22"/>
        </w:rPr>
        <w:fldChar w:fldCharType="end"/>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Under sommaren första vegetationsperioden drog ett okänt djur upp vissa mekaniska skydd, och i flera fall följde även plantan med skyddet (Tabell 7). Bara en av lokalerna drabbades, och skadegörelsen skedde under en relativt kort tid på sommaren. Värst drabbades NEW-plantskydd där 31 procent av plantorna påverkades av djur, men också KP</w:t>
      </w:r>
      <w:r w:rsidRPr="00772BF2">
        <w:rPr>
          <w:sz w:val="22"/>
          <w:szCs w:val="22"/>
          <w:lang w:val="sv-SE"/>
        </w:rPr>
        <w:noBreakHyphen/>
        <w:t>skyddet och Stopper drabbades i be</w:t>
      </w:r>
      <w:r w:rsidRPr="00772BF2">
        <w:rPr>
          <w:sz w:val="22"/>
          <w:szCs w:val="22"/>
          <w:lang w:val="sv-SE"/>
        </w:rPr>
        <w:softHyphen/>
        <w:t>tydande grad. Under 1996 fortsatte upp</w:t>
      </w:r>
      <w:r w:rsidRPr="00772BF2">
        <w:rPr>
          <w:sz w:val="22"/>
          <w:szCs w:val="22"/>
          <w:lang w:val="sv-SE"/>
        </w:rPr>
        <w:softHyphen/>
        <w:t>dragningen, men i betydligt mindre omfattning, då ytterligare nio plantor drabbades. Tredje säsongen tillkom inga skador på skydden orsakade av däggdjur. I alla övriga presentationer av resultat i denna rapport har plantor och skydd som påverkats av djur ej ingått i materialet. Undantaget är de plantor som fått s.k. "trampskador", då detta betraktades som en normal påverkan på mekaniska skydd.</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Bitmärken registrerades 1995 på de uppdragna skydden, vilket tyder på att det rör sig om ett rovdäggdjur, och ej korp eller annan fågel. Tand</w:t>
      </w:r>
      <w:r w:rsidRPr="00772BF2">
        <w:rPr>
          <w:sz w:val="22"/>
          <w:szCs w:val="22"/>
          <w:lang w:val="sv-SE"/>
        </w:rPr>
        <w:softHyphen/>
        <w:t>avståndet indikerar att det är ett djur i minkens storleksklass, alltså mink, iller eller kanske en stor hermelin (personlig kommentar J</w:t>
      </w:r>
      <w:r w:rsidRPr="00772BF2">
        <w:rPr>
          <w:sz w:val="22"/>
          <w:szCs w:val="22"/>
          <w:lang w:val="sv-SE"/>
        </w:rPr>
        <w:noBreakHyphen/>
        <w:t>O Helldin, SLU, Grimsö).</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sectPr w:rsidR="002A6F3E" w:rsidRPr="00772BF2">
          <w:type w:val="continuous"/>
          <w:pgSz w:w="11905" w:h="16837"/>
          <w:pgMar w:top="1417" w:right="1249" w:bottom="850" w:left="1360" w:header="1417" w:footer="850" w:gutter="436"/>
          <w:cols w:num="2" w:space="720" w:equalWidth="0">
            <w:col w:w="4069" w:space="720"/>
            <w:col w:w="4053"/>
          </w:cols>
          <w:noEndnote/>
        </w:sectPr>
      </w:pPr>
    </w:p>
    <w:tbl>
      <w:tblPr>
        <w:tblW w:w="0" w:type="auto"/>
        <w:tblInd w:w="30" w:type="dxa"/>
        <w:tblLayout w:type="fixed"/>
        <w:tblCellMar>
          <w:left w:w="30" w:type="dxa"/>
          <w:right w:w="30" w:type="dxa"/>
        </w:tblCellMar>
        <w:tblLook w:val="0000" w:firstRow="0" w:lastRow="0" w:firstColumn="0" w:lastColumn="0" w:noHBand="0" w:noVBand="0"/>
      </w:tblPr>
      <w:tblGrid>
        <w:gridCol w:w="1586"/>
        <w:gridCol w:w="850"/>
        <w:gridCol w:w="1020"/>
        <w:gridCol w:w="1474"/>
        <w:gridCol w:w="1303"/>
        <w:gridCol w:w="1701"/>
        <w:gridCol w:w="907"/>
      </w:tblGrid>
      <w:tr w:rsidR="002A6F3E">
        <w:tc>
          <w:tcPr>
            <w:tcW w:w="1586" w:type="dxa"/>
            <w:tcBorders>
              <w:top w:val="single" w:sz="7" w:space="0" w:color="000000"/>
              <w:left w:val="single" w:sz="6" w:space="0" w:color="FFFFFF"/>
              <w:bottom w:val="single" w:sz="7" w:space="0" w:color="000000"/>
              <w:right w:val="single" w:sz="6" w:space="0" w:color="FFFFFF"/>
            </w:tcBorders>
          </w:tcPr>
          <w:p w:rsidR="002A6F3E" w:rsidRPr="00772BF2" w:rsidRDefault="002A6F3E">
            <w:pPr>
              <w:framePr w:w="9296" w:h="1665" w:hRule="exact" w:wrap="notBeside" w:hAnchor="margin" w:x="3" w:y="3"/>
              <w:spacing w:line="48" w:lineRule="exact"/>
              <w:rPr>
                <w:sz w:val="22"/>
                <w:szCs w:val="22"/>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Försöksled</w:t>
            </w:r>
          </w:p>
        </w:tc>
        <w:tc>
          <w:tcPr>
            <w:tcW w:w="850" w:type="dxa"/>
            <w:tcBorders>
              <w:top w:val="single" w:sz="7" w:space="0" w:color="000000"/>
              <w:left w:val="single" w:sz="6" w:space="0" w:color="FFFFFF"/>
              <w:bottom w:val="single" w:sz="7" w:space="0" w:color="000000"/>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Planttyp</w:t>
            </w:r>
          </w:p>
        </w:tc>
        <w:tc>
          <w:tcPr>
            <w:tcW w:w="1020" w:type="dxa"/>
            <w:tcBorders>
              <w:top w:val="single" w:sz="7" w:space="0" w:color="000000"/>
              <w:left w:val="single" w:sz="6" w:space="0" w:color="FFFFFF"/>
              <w:bottom w:val="single" w:sz="7" w:space="0" w:color="000000"/>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Opåverkat</w:t>
            </w:r>
          </w:p>
        </w:tc>
        <w:tc>
          <w:tcPr>
            <w:tcW w:w="1474" w:type="dxa"/>
            <w:tcBorders>
              <w:top w:val="single" w:sz="7" w:space="0" w:color="000000"/>
              <w:left w:val="single" w:sz="6" w:space="0" w:color="FFFFFF"/>
              <w:bottom w:val="single" w:sz="7" w:space="0" w:color="000000"/>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Skyddet utsatt för skada</w:t>
            </w:r>
          </w:p>
        </w:tc>
        <w:tc>
          <w:tcPr>
            <w:tcW w:w="1303" w:type="dxa"/>
            <w:tcBorders>
              <w:top w:val="single" w:sz="7" w:space="0" w:color="000000"/>
              <w:left w:val="single" w:sz="6" w:space="0" w:color="FFFFFF"/>
              <w:bottom w:val="single" w:sz="7" w:space="0" w:color="000000"/>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Skyddet uppdraget</w:t>
            </w:r>
          </w:p>
        </w:tc>
        <w:tc>
          <w:tcPr>
            <w:tcW w:w="1701" w:type="dxa"/>
            <w:tcBorders>
              <w:top w:val="single" w:sz="7" w:space="0" w:color="000000"/>
              <w:left w:val="single" w:sz="6" w:space="0" w:color="FFFFFF"/>
              <w:bottom w:val="single" w:sz="7" w:space="0" w:color="000000"/>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Skydd och planta uppdragna</w:t>
            </w:r>
          </w:p>
        </w:tc>
        <w:tc>
          <w:tcPr>
            <w:tcW w:w="907" w:type="dxa"/>
            <w:tcBorders>
              <w:top w:val="single" w:sz="7" w:space="0" w:color="000000"/>
              <w:left w:val="single" w:sz="6" w:space="0" w:color="FFFFFF"/>
              <w:bottom w:val="single" w:sz="7" w:space="0" w:color="000000"/>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Tramp-skada</w:t>
            </w:r>
          </w:p>
        </w:tc>
      </w:tr>
      <w:tr w:rsidR="002A6F3E">
        <w:tc>
          <w:tcPr>
            <w:tcW w:w="1586" w:type="dxa"/>
            <w:tcBorders>
              <w:top w:val="single" w:sz="6" w:space="0" w:color="FFFFFF"/>
              <w:left w:val="single" w:sz="6" w:space="0" w:color="FFFFFF"/>
              <w:bottom w:val="single" w:sz="6" w:space="0" w:color="FFFFFF"/>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both"/>
              <w:rPr>
                <w:rFonts w:ascii="Arial" w:hAnsi="Arial" w:cs="Arial"/>
                <w:sz w:val="20"/>
                <w:szCs w:val="20"/>
                <w:lang w:val="sv-SE"/>
              </w:rPr>
            </w:pPr>
            <w:r>
              <w:rPr>
                <w:rFonts w:ascii="Arial" w:hAnsi="Arial" w:cs="Arial"/>
                <w:sz w:val="20"/>
                <w:szCs w:val="20"/>
                <w:lang w:val="sv-SE"/>
              </w:rPr>
              <w:t>NEW</w:t>
            </w:r>
            <w:r>
              <w:rPr>
                <w:rFonts w:ascii="Arial" w:hAnsi="Arial" w:cs="Arial"/>
                <w:sz w:val="20"/>
                <w:szCs w:val="20"/>
                <w:lang w:val="sv-SE"/>
              </w:rPr>
              <w:noBreakHyphen/>
              <w:t>plantskydd</w:t>
            </w:r>
          </w:p>
        </w:tc>
        <w:tc>
          <w:tcPr>
            <w:tcW w:w="850" w:type="dxa"/>
            <w:tcBorders>
              <w:top w:val="single" w:sz="6" w:space="0" w:color="FFFFFF"/>
              <w:left w:val="single" w:sz="6" w:space="0" w:color="FFFFFF"/>
              <w:bottom w:val="single" w:sz="6" w:space="0" w:color="FFFFFF"/>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both"/>
              <w:rPr>
                <w:rFonts w:ascii="Arial" w:hAnsi="Arial" w:cs="Arial"/>
                <w:sz w:val="20"/>
                <w:szCs w:val="20"/>
                <w:lang w:val="sv-SE"/>
              </w:rPr>
            </w:pPr>
            <w:r>
              <w:rPr>
                <w:rFonts w:ascii="Arial" w:hAnsi="Arial" w:cs="Arial"/>
                <w:sz w:val="20"/>
                <w:szCs w:val="20"/>
                <w:lang w:val="sv-SE"/>
              </w:rPr>
              <w:t>Barrot</w:t>
            </w:r>
          </w:p>
        </w:tc>
        <w:tc>
          <w:tcPr>
            <w:tcW w:w="1020" w:type="dxa"/>
            <w:tcBorders>
              <w:top w:val="single" w:sz="6" w:space="0" w:color="FFFFFF"/>
              <w:left w:val="single" w:sz="6" w:space="0" w:color="FFFFFF"/>
              <w:bottom w:val="single" w:sz="6" w:space="0" w:color="FFFFFF"/>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67</w:t>
            </w:r>
          </w:p>
        </w:tc>
        <w:tc>
          <w:tcPr>
            <w:tcW w:w="1474" w:type="dxa"/>
            <w:tcBorders>
              <w:top w:val="single" w:sz="6" w:space="0" w:color="FFFFFF"/>
              <w:left w:val="single" w:sz="6" w:space="0" w:color="FFFFFF"/>
              <w:bottom w:val="single" w:sz="6" w:space="0" w:color="FFFFFF"/>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5</w:t>
            </w:r>
          </w:p>
        </w:tc>
        <w:tc>
          <w:tcPr>
            <w:tcW w:w="1303" w:type="dxa"/>
            <w:tcBorders>
              <w:top w:val="single" w:sz="6" w:space="0" w:color="FFFFFF"/>
              <w:left w:val="single" w:sz="6" w:space="0" w:color="FFFFFF"/>
              <w:bottom w:val="single" w:sz="6" w:space="0" w:color="FFFFFF"/>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13</w:t>
            </w:r>
          </w:p>
        </w:tc>
        <w:tc>
          <w:tcPr>
            <w:tcW w:w="1701" w:type="dxa"/>
            <w:tcBorders>
              <w:top w:val="single" w:sz="6" w:space="0" w:color="FFFFFF"/>
              <w:left w:val="single" w:sz="6" w:space="0" w:color="FFFFFF"/>
              <w:bottom w:val="single" w:sz="6" w:space="0" w:color="FFFFFF"/>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14</w:t>
            </w:r>
          </w:p>
        </w:tc>
        <w:tc>
          <w:tcPr>
            <w:tcW w:w="907" w:type="dxa"/>
            <w:tcBorders>
              <w:top w:val="single" w:sz="6" w:space="0" w:color="FFFFFF"/>
              <w:left w:val="single" w:sz="6" w:space="0" w:color="FFFFFF"/>
              <w:bottom w:val="single" w:sz="6" w:space="0" w:color="FFFFFF"/>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1</w:t>
            </w:r>
          </w:p>
        </w:tc>
      </w:tr>
      <w:tr w:rsidR="002A6F3E">
        <w:tc>
          <w:tcPr>
            <w:tcW w:w="1586" w:type="dxa"/>
            <w:tcBorders>
              <w:top w:val="single" w:sz="6" w:space="0" w:color="FFFFFF"/>
              <w:left w:val="single" w:sz="6" w:space="0" w:color="FFFFFF"/>
              <w:bottom w:val="single" w:sz="6" w:space="0" w:color="FFFFFF"/>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both"/>
              <w:rPr>
                <w:rFonts w:ascii="Arial" w:hAnsi="Arial" w:cs="Arial"/>
                <w:sz w:val="20"/>
                <w:szCs w:val="20"/>
                <w:lang w:val="sv-SE"/>
              </w:rPr>
            </w:pPr>
            <w:r>
              <w:rPr>
                <w:rFonts w:ascii="Arial" w:hAnsi="Arial" w:cs="Arial"/>
                <w:sz w:val="20"/>
                <w:szCs w:val="20"/>
                <w:lang w:val="sv-SE"/>
              </w:rPr>
              <w:t>KP-skyddet</w:t>
            </w:r>
          </w:p>
        </w:tc>
        <w:tc>
          <w:tcPr>
            <w:tcW w:w="850" w:type="dxa"/>
            <w:tcBorders>
              <w:top w:val="single" w:sz="6" w:space="0" w:color="FFFFFF"/>
              <w:left w:val="single" w:sz="6" w:space="0" w:color="FFFFFF"/>
              <w:bottom w:val="single" w:sz="6" w:space="0" w:color="FFFFFF"/>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both"/>
              <w:rPr>
                <w:rFonts w:ascii="Arial" w:hAnsi="Arial" w:cs="Arial"/>
                <w:sz w:val="20"/>
                <w:szCs w:val="20"/>
                <w:lang w:val="sv-SE"/>
              </w:rPr>
            </w:pPr>
            <w:r>
              <w:rPr>
                <w:rFonts w:ascii="Arial" w:hAnsi="Arial" w:cs="Arial"/>
                <w:sz w:val="20"/>
                <w:szCs w:val="20"/>
                <w:lang w:val="sv-SE"/>
              </w:rPr>
              <w:t>Täckrot</w:t>
            </w:r>
          </w:p>
        </w:tc>
        <w:tc>
          <w:tcPr>
            <w:tcW w:w="1020" w:type="dxa"/>
            <w:tcBorders>
              <w:top w:val="single" w:sz="6" w:space="0" w:color="FFFFFF"/>
              <w:left w:val="single" w:sz="6" w:space="0" w:color="FFFFFF"/>
              <w:bottom w:val="single" w:sz="6" w:space="0" w:color="FFFFFF"/>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74</w:t>
            </w:r>
          </w:p>
        </w:tc>
        <w:tc>
          <w:tcPr>
            <w:tcW w:w="1474" w:type="dxa"/>
            <w:tcBorders>
              <w:top w:val="single" w:sz="6" w:space="0" w:color="FFFFFF"/>
              <w:left w:val="single" w:sz="6" w:space="0" w:color="FFFFFF"/>
              <w:bottom w:val="single" w:sz="6" w:space="0" w:color="FFFFFF"/>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7</w:t>
            </w:r>
          </w:p>
        </w:tc>
        <w:tc>
          <w:tcPr>
            <w:tcW w:w="1303" w:type="dxa"/>
            <w:tcBorders>
              <w:top w:val="single" w:sz="6" w:space="0" w:color="FFFFFF"/>
              <w:left w:val="single" w:sz="6" w:space="0" w:color="FFFFFF"/>
              <w:bottom w:val="single" w:sz="6" w:space="0" w:color="FFFFFF"/>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19</w:t>
            </w:r>
          </w:p>
        </w:tc>
        <w:tc>
          <w:tcPr>
            <w:tcW w:w="1701" w:type="dxa"/>
            <w:tcBorders>
              <w:top w:val="single" w:sz="6" w:space="0" w:color="FFFFFF"/>
              <w:left w:val="single" w:sz="6" w:space="0" w:color="FFFFFF"/>
              <w:bottom w:val="single" w:sz="6" w:space="0" w:color="FFFFFF"/>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0</w:t>
            </w:r>
          </w:p>
        </w:tc>
        <w:tc>
          <w:tcPr>
            <w:tcW w:w="907" w:type="dxa"/>
            <w:tcBorders>
              <w:top w:val="single" w:sz="6" w:space="0" w:color="FFFFFF"/>
              <w:left w:val="single" w:sz="6" w:space="0" w:color="FFFFFF"/>
              <w:bottom w:val="single" w:sz="6" w:space="0" w:color="FFFFFF"/>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0</w:t>
            </w:r>
          </w:p>
        </w:tc>
      </w:tr>
      <w:tr w:rsidR="002A6F3E">
        <w:tc>
          <w:tcPr>
            <w:tcW w:w="1586" w:type="dxa"/>
            <w:tcBorders>
              <w:top w:val="single" w:sz="6" w:space="0" w:color="FFFFFF"/>
              <w:left w:val="single" w:sz="6" w:space="0" w:color="FFFFFF"/>
              <w:bottom w:val="single" w:sz="7" w:space="0" w:color="000000"/>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both"/>
              <w:rPr>
                <w:rFonts w:ascii="Arial" w:hAnsi="Arial" w:cs="Arial"/>
                <w:sz w:val="20"/>
                <w:szCs w:val="20"/>
                <w:lang w:val="sv-SE"/>
              </w:rPr>
            </w:pPr>
            <w:r>
              <w:rPr>
                <w:rFonts w:ascii="Arial" w:hAnsi="Arial" w:cs="Arial"/>
                <w:sz w:val="20"/>
                <w:szCs w:val="20"/>
                <w:lang w:val="sv-SE"/>
              </w:rPr>
              <w:t>Stopper</w:t>
            </w:r>
          </w:p>
        </w:tc>
        <w:tc>
          <w:tcPr>
            <w:tcW w:w="850" w:type="dxa"/>
            <w:tcBorders>
              <w:top w:val="single" w:sz="6" w:space="0" w:color="FFFFFF"/>
              <w:left w:val="single" w:sz="6" w:space="0" w:color="FFFFFF"/>
              <w:bottom w:val="single" w:sz="7" w:space="0" w:color="000000"/>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both"/>
              <w:rPr>
                <w:rFonts w:ascii="Arial" w:hAnsi="Arial" w:cs="Arial"/>
                <w:sz w:val="20"/>
                <w:szCs w:val="20"/>
                <w:lang w:val="sv-SE"/>
              </w:rPr>
            </w:pPr>
            <w:r>
              <w:rPr>
                <w:rFonts w:ascii="Arial" w:hAnsi="Arial" w:cs="Arial"/>
                <w:sz w:val="20"/>
                <w:szCs w:val="20"/>
                <w:lang w:val="sv-SE"/>
              </w:rPr>
              <w:t>Täckrot</w:t>
            </w:r>
          </w:p>
        </w:tc>
        <w:tc>
          <w:tcPr>
            <w:tcW w:w="1020" w:type="dxa"/>
            <w:tcBorders>
              <w:top w:val="single" w:sz="6" w:space="0" w:color="FFFFFF"/>
              <w:left w:val="single" w:sz="6" w:space="0" w:color="FFFFFF"/>
              <w:bottom w:val="single" w:sz="7" w:space="0" w:color="000000"/>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86</w:t>
            </w:r>
          </w:p>
        </w:tc>
        <w:tc>
          <w:tcPr>
            <w:tcW w:w="1474" w:type="dxa"/>
            <w:tcBorders>
              <w:top w:val="single" w:sz="6" w:space="0" w:color="FFFFFF"/>
              <w:left w:val="single" w:sz="6" w:space="0" w:color="FFFFFF"/>
              <w:bottom w:val="single" w:sz="7" w:space="0" w:color="000000"/>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2</w:t>
            </w:r>
          </w:p>
        </w:tc>
        <w:tc>
          <w:tcPr>
            <w:tcW w:w="1303" w:type="dxa"/>
            <w:tcBorders>
              <w:top w:val="single" w:sz="6" w:space="0" w:color="FFFFFF"/>
              <w:left w:val="single" w:sz="6" w:space="0" w:color="FFFFFF"/>
              <w:bottom w:val="single" w:sz="7" w:space="0" w:color="000000"/>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10</w:t>
            </w:r>
          </w:p>
        </w:tc>
        <w:tc>
          <w:tcPr>
            <w:tcW w:w="1701" w:type="dxa"/>
            <w:tcBorders>
              <w:top w:val="single" w:sz="6" w:space="0" w:color="FFFFFF"/>
              <w:left w:val="single" w:sz="6" w:space="0" w:color="FFFFFF"/>
              <w:bottom w:val="single" w:sz="7" w:space="0" w:color="000000"/>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1</w:t>
            </w:r>
          </w:p>
        </w:tc>
        <w:tc>
          <w:tcPr>
            <w:tcW w:w="907" w:type="dxa"/>
            <w:tcBorders>
              <w:top w:val="single" w:sz="6" w:space="0" w:color="FFFFFF"/>
              <w:left w:val="single" w:sz="6" w:space="0" w:color="FFFFFF"/>
              <w:bottom w:val="single" w:sz="7" w:space="0" w:color="000000"/>
              <w:right w:val="single" w:sz="6" w:space="0" w:color="FFFFFF"/>
            </w:tcBorders>
          </w:tcPr>
          <w:p w:rsidR="002A6F3E" w:rsidRDefault="002A6F3E">
            <w:pPr>
              <w:framePr w:w="9296" w:h="1665" w:hRule="exact" w:wrap="notBeside" w:hAnchor="margin" w:x="3" w:y="3"/>
              <w:spacing w:line="48" w:lineRule="exact"/>
              <w:rPr>
                <w:rFonts w:ascii="Arial" w:hAnsi="Arial" w:cs="Arial"/>
                <w:sz w:val="20"/>
                <w:szCs w:val="20"/>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jc w:val="center"/>
              <w:rPr>
                <w:sz w:val="22"/>
                <w:szCs w:val="22"/>
                <w:lang w:val="sv-SE"/>
              </w:rPr>
            </w:pPr>
            <w:r>
              <w:rPr>
                <w:rFonts w:ascii="Arial" w:hAnsi="Arial" w:cs="Arial"/>
                <w:sz w:val="20"/>
                <w:szCs w:val="20"/>
                <w:lang w:val="sv-SE"/>
              </w:rPr>
              <w:t>1</w:t>
            </w:r>
          </w:p>
        </w:tc>
      </w:tr>
    </w:tbl>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rPr>
          <w:sz w:val="22"/>
          <w:szCs w:val="22"/>
          <w:lang w:val="sv-SE"/>
        </w:rPr>
      </w:pPr>
    </w:p>
    <w:p w:rsidR="002A6F3E" w:rsidRDefault="002A6F3E">
      <w:pPr>
        <w:framePr w:w="9296" w:h="1665" w:hRule="exact" w:wrap="notBeside" w:hAnchor="margin" w:x="3" w:y="3"/>
        <w:tabs>
          <w:tab w:val="left" w:pos="0"/>
          <w:tab w:val="left" w:pos="1296"/>
          <w:tab w:val="left" w:pos="2592"/>
          <w:tab w:val="left" w:pos="3888"/>
          <w:tab w:val="left" w:pos="5184"/>
          <w:tab w:val="left" w:pos="6480"/>
          <w:tab w:val="left" w:pos="7776"/>
          <w:tab w:val="left" w:pos="9072"/>
          <w:tab w:val="left" w:pos="10368"/>
          <w:tab w:val="left" w:pos="11664"/>
        </w:tabs>
        <w:rPr>
          <w:sz w:val="22"/>
          <w:szCs w:val="22"/>
          <w:lang w:val="sv-SE"/>
        </w:rPr>
      </w:pPr>
    </w:p>
    <w:p w:rsidR="002A6F3E" w:rsidRDefault="002A6F3E">
      <w:pPr>
        <w:tabs>
          <w:tab w:val="left" w:pos="0"/>
          <w:tab w:val="left" w:pos="412"/>
          <w:tab w:val="left" w:pos="963"/>
          <w:tab w:val="left" w:pos="3888"/>
          <w:tab w:val="left" w:pos="5184"/>
          <w:tab w:val="left" w:pos="6480"/>
          <w:tab w:val="left" w:pos="7776"/>
          <w:tab w:val="left" w:pos="9072"/>
        </w:tabs>
        <w:ind w:right="3"/>
        <w:jc w:val="both"/>
        <w:rPr>
          <w:sz w:val="22"/>
          <w:szCs w:val="22"/>
        </w:rPr>
      </w:pPr>
      <w:r>
        <w:rPr>
          <w:b/>
          <w:bCs/>
          <w:sz w:val="22"/>
          <w:szCs w:val="22"/>
        </w:rPr>
        <w:t>Övriga skador</w:t>
      </w:r>
      <w:r>
        <w:rPr>
          <w:sz w:val="22"/>
          <w:szCs w:val="22"/>
        </w:rPr>
        <w:fldChar w:fldCharType="begin"/>
      </w:r>
      <w:r>
        <w:rPr>
          <w:sz w:val="22"/>
          <w:szCs w:val="22"/>
        </w:rPr>
        <w:instrText>tc \l2 "</w:instrText>
      </w:r>
      <w:r>
        <w:rPr>
          <w:b/>
          <w:bCs/>
          <w:sz w:val="22"/>
          <w:szCs w:val="22"/>
        </w:rPr>
        <w:instrText>Övriga skador</w:instrText>
      </w:r>
      <w:r>
        <w:rPr>
          <w:sz w:val="22"/>
          <w:szCs w:val="22"/>
        </w:rPr>
        <w:fldChar w:fldCharType="end"/>
      </w:r>
    </w:p>
    <w:p w:rsidR="002A6F3E" w:rsidRDefault="002A6F3E">
      <w:pPr>
        <w:tabs>
          <w:tab w:val="left" w:pos="0"/>
          <w:tab w:val="left" w:pos="412"/>
          <w:tab w:val="left" w:pos="963"/>
          <w:tab w:val="left" w:pos="3888"/>
          <w:tab w:val="left" w:pos="5184"/>
          <w:tab w:val="left" w:pos="6480"/>
          <w:tab w:val="left" w:pos="7776"/>
          <w:tab w:val="left" w:pos="9072"/>
        </w:tabs>
        <w:ind w:right="3"/>
        <w:jc w:val="both"/>
        <w:rPr>
          <w:sz w:val="22"/>
          <w:szCs w:val="22"/>
        </w:rPr>
      </w:pP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pPr>
      <w:r w:rsidRPr="00772BF2">
        <w:rPr>
          <w:sz w:val="22"/>
          <w:szCs w:val="22"/>
          <w:lang w:val="sv-SE"/>
        </w:rPr>
        <w:t>På lokal 2 utsattes ett mindre område för vår</w:t>
      </w:r>
      <w:r w:rsidRPr="00772BF2">
        <w:rPr>
          <w:sz w:val="22"/>
          <w:szCs w:val="22"/>
          <w:lang w:val="sv-SE"/>
        </w:rPr>
        <w:softHyphen/>
        <w:t>frostskador både 1995 och 1996, vilket drabbade årsskotten på plantorna, men endast någon procent av samtliga plantor fick svåra skador. Under tredje säsongen inträffade inga frostskador men däremot förekom betning förorsakade av rådjur. Värst drabbade var permetrinbehandlade plantor då 26 procent av barrotsplantorna och 40 procent av täckrotsplantorna som ombehandlats fick betningsskador.</w:t>
      </w: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pPr>
      <w:r w:rsidRPr="00772BF2">
        <w:rPr>
          <w:sz w:val="22"/>
          <w:szCs w:val="22"/>
          <w:lang w:val="sv-SE"/>
        </w:rPr>
        <w:t>En förhöjning av antalet plantor som dog eller skadades av okänd anledning registrerades första hösten för plantor behandlade med Beta Q, Bugstop och Permetrin (Tabell 8). Troligen var det en be</w:t>
      </w:r>
      <w:r w:rsidRPr="00772BF2">
        <w:rPr>
          <w:sz w:val="22"/>
          <w:szCs w:val="22"/>
          <w:lang w:val="sv-SE"/>
        </w:rPr>
        <w:softHyphen/>
        <w:t>handlingsskada som minskade plant</w:t>
      </w:r>
      <w:r w:rsidRPr="00772BF2">
        <w:rPr>
          <w:sz w:val="22"/>
          <w:szCs w:val="22"/>
          <w:lang w:val="sv-SE"/>
        </w:rPr>
        <w:softHyphen/>
        <w:t>ornas vi</w:t>
      </w:r>
      <w:r w:rsidRPr="00772BF2">
        <w:rPr>
          <w:sz w:val="22"/>
          <w:szCs w:val="22"/>
          <w:lang w:val="sv-SE"/>
        </w:rPr>
        <w:softHyphen/>
        <w:t xml:space="preserve">talitet. Behandling med Beta Q </w:t>
      </w:r>
      <w:r w:rsidRPr="00772BF2">
        <w:rPr>
          <w:sz w:val="22"/>
          <w:szCs w:val="22"/>
          <w:lang w:val="sv-SE"/>
        </w:rPr>
        <w:softHyphen/>
        <w:t>orsakade ska</w:t>
      </w:r>
      <w:r w:rsidRPr="00772BF2">
        <w:rPr>
          <w:sz w:val="22"/>
          <w:szCs w:val="22"/>
          <w:lang w:val="sv-SE"/>
        </w:rPr>
        <w:softHyphen/>
        <w:t>dor relativt snabbt efter plantering, och plantorna saknade därför ofta årsskott. För per</w:t>
      </w:r>
      <w:r w:rsidRPr="00772BF2">
        <w:rPr>
          <w:sz w:val="22"/>
          <w:szCs w:val="22"/>
          <w:lang w:val="sv-SE"/>
        </w:rPr>
        <w:softHyphen/>
        <w:t>metrinbehandlade plantor var skadorna nästan enbart koncentrerade till knopparna. Detta re</w:t>
      </w:r>
      <w:r w:rsidRPr="00772BF2">
        <w:rPr>
          <w:sz w:val="22"/>
          <w:szCs w:val="22"/>
          <w:lang w:val="sv-SE"/>
        </w:rPr>
        <w:softHyphen/>
        <w:t>sulterade i att tillväxten sattes ned, och att sido</w:t>
      </w:r>
      <w:r w:rsidRPr="00772BF2">
        <w:rPr>
          <w:sz w:val="22"/>
          <w:szCs w:val="22"/>
          <w:lang w:val="sv-SE"/>
        </w:rPr>
        <w:softHyphen/>
        <w:t>skott bildades. Värst drabbade var bar</w:t>
      </w:r>
      <w:r w:rsidRPr="00772BF2">
        <w:rPr>
          <w:sz w:val="22"/>
          <w:szCs w:val="22"/>
          <w:lang w:val="sv-SE"/>
        </w:rPr>
        <w:softHyphen/>
        <w:t>rotsplantorna, för vilka 91 procent hade någon form av knoppskador första hösten.</w:t>
      </w: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pPr>
      <w:r w:rsidRPr="00772BF2">
        <w:rPr>
          <w:sz w:val="22"/>
          <w:szCs w:val="22"/>
          <w:lang w:val="sv-SE"/>
        </w:rPr>
        <w:t>Andra säsongen fortsatte avgången av oförklarlig anledning för Beta Q och Bugstopbehandlade plantor (Tabell 8). Jämfört med kontroll</w:t>
      </w:r>
      <w:r w:rsidRPr="00772BF2">
        <w:rPr>
          <w:sz w:val="22"/>
          <w:szCs w:val="22"/>
          <w:lang w:val="sv-SE"/>
        </w:rPr>
        <w:softHyphen/>
        <w:t>plantorna dog nio respektive tio procent fler av okänd an</w:t>
      </w:r>
      <w:r w:rsidRPr="00772BF2">
        <w:rPr>
          <w:sz w:val="22"/>
          <w:szCs w:val="22"/>
          <w:lang w:val="sv-SE"/>
        </w:rPr>
        <w:softHyphen/>
        <w:t>ledning för nämnda behandlingar. Plantor med KP-skyddet visade en förhöjd andel plantor med svåra skador, som inte gick att förklara, vilket också gällde för Stopper och Permetrinbehandlade täckrotsplantor. Under tredje säsongen var avgångar av okänd anledning mindre än tidigare år och som högst 3 procent. Värst drabbade efter tre år var plantor be</w:t>
      </w:r>
      <w:r w:rsidRPr="00772BF2">
        <w:rPr>
          <w:sz w:val="22"/>
          <w:szCs w:val="22"/>
          <w:lang w:val="sv-SE"/>
        </w:rPr>
        <w:softHyphen/>
        <w:t>handlade med Bugstop och plantor behandlade med Beta Q då 31 procent respektive 24 procent dött av okänd anledning.</w:t>
      </w: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pPr>
    </w:p>
    <w:tbl>
      <w:tblPr>
        <w:tblW w:w="0" w:type="auto"/>
        <w:jc w:val="center"/>
        <w:tblLayout w:type="fixed"/>
        <w:tblCellMar>
          <w:left w:w="120" w:type="dxa"/>
          <w:right w:w="120" w:type="dxa"/>
        </w:tblCellMar>
        <w:tblLook w:val="0000" w:firstRow="0" w:lastRow="0" w:firstColumn="0" w:lastColumn="0" w:noHBand="0" w:noVBand="0"/>
      </w:tblPr>
      <w:tblGrid>
        <w:gridCol w:w="1670"/>
        <w:gridCol w:w="712"/>
        <w:gridCol w:w="768"/>
        <w:gridCol w:w="919"/>
      </w:tblGrid>
      <w:tr w:rsidR="002A6F3E">
        <w:trPr>
          <w:jc w:val="center"/>
        </w:trPr>
        <w:tc>
          <w:tcPr>
            <w:tcW w:w="1670" w:type="dxa"/>
            <w:tcBorders>
              <w:top w:val="single" w:sz="7" w:space="0" w:color="000000"/>
              <w:left w:val="nil"/>
              <w:bottom w:val="nil"/>
              <w:right w:val="nil"/>
            </w:tcBorders>
          </w:tcPr>
          <w:p w:rsidR="002A6F3E" w:rsidRPr="00772BF2" w:rsidRDefault="002A6F3E">
            <w:pPr>
              <w:framePr w:wrap="notBeside" w:vAnchor="text" w:hAnchor="margin" w:x="5009" w:y="2699"/>
              <w:spacing w:line="120" w:lineRule="exact"/>
              <w:rPr>
                <w:sz w:val="22"/>
                <w:szCs w:val="22"/>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Försöksled</w:t>
            </w:r>
          </w:p>
        </w:tc>
        <w:tc>
          <w:tcPr>
            <w:tcW w:w="712" w:type="dxa"/>
            <w:tcBorders>
              <w:top w:val="single" w:sz="7" w:space="0" w:color="000000"/>
              <w:left w:val="nil"/>
              <w:bottom w:val="single" w:sz="7" w:space="0" w:color="000000"/>
              <w:right w:val="nil"/>
            </w:tcBorders>
          </w:tcPr>
          <w:p w:rsidR="002A6F3E" w:rsidRDefault="002A6F3E">
            <w:pPr>
              <w:framePr w:wrap="notBeside" w:vAnchor="text" w:hAnchor="margin" w:x="5009" w:y="2699"/>
              <w:spacing w:line="120"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 xml:space="preserve">Död </w:t>
            </w:r>
            <w:r>
              <w:rPr>
                <w:rFonts w:ascii="Arial" w:hAnsi="Arial" w:cs="Arial"/>
                <w:sz w:val="20"/>
                <w:szCs w:val="20"/>
                <w:lang w:val="sv-SE"/>
              </w:rPr>
              <w:noBreakHyphen/>
              <w:t>95</w:t>
            </w:r>
          </w:p>
        </w:tc>
        <w:tc>
          <w:tcPr>
            <w:tcW w:w="768" w:type="dxa"/>
            <w:tcBorders>
              <w:top w:val="single" w:sz="7" w:space="0" w:color="000000"/>
              <w:left w:val="nil"/>
              <w:bottom w:val="nil"/>
              <w:right w:val="nil"/>
            </w:tcBorders>
          </w:tcPr>
          <w:p w:rsidR="002A6F3E" w:rsidRDefault="002A6F3E">
            <w:pPr>
              <w:framePr w:wrap="notBeside" w:vAnchor="text" w:hAnchor="margin" w:x="5009" w:y="2699"/>
              <w:spacing w:line="120"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 död -96</w:t>
            </w:r>
          </w:p>
        </w:tc>
        <w:tc>
          <w:tcPr>
            <w:tcW w:w="919" w:type="dxa"/>
            <w:tcBorders>
              <w:top w:val="single" w:sz="7" w:space="0" w:color="000000"/>
              <w:left w:val="nil"/>
              <w:bottom w:val="nil"/>
              <w:right w:val="nil"/>
            </w:tcBorders>
          </w:tcPr>
          <w:p w:rsidR="002A6F3E" w:rsidRDefault="002A6F3E">
            <w:pPr>
              <w:framePr w:wrap="notBeside" w:vAnchor="text" w:hAnchor="margin" w:x="5009" w:y="2699"/>
              <w:spacing w:line="120"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 xml:space="preserve">+ död </w:t>
            </w: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-97</w:t>
            </w:r>
          </w:p>
        </w:tc>
      </w:tr>
      <w:tr w:rsidR="003E366E" w:rsidTr="003E366E">
        <w:trPr>
          <w:jc w:val="center"/>
        </w:trPr>
        <w:tc>
          <w:tcPr>
            <w:tcW w:w="2382" w:type="dxa"/>
            <w:gridSpan w:val="2"/>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b/>
                <w:bCs/>
                <w:sz w:val="20"/>
                <w:szCs w:val="20"/>
                <w:lang w:val="sv-SE"/>
              </w:rPr>
              <w:t>Barrotsplantor</w:t>
            </w:r>
          </w:p>
        </w:tc>
        <w:tc>
          <w:tcPr>
            <w:tcW w:w="768"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p>
        </w:tc>
        <w:tc>
          <w:tcPr>
            <w:tcW w:w="919"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p>
        </w:tc>
      </w:tr>
      <w:tr w:rsidR="002A6F3E">
        <w:trPr>
          <w:jc w:val="center"/>
        </w:trPr>
        <w:tc>
          <w:tcPr>
            <w:tcW w:w="1670"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Kontroll</w:t>
            </w:r>
          </w:p>
        </w:tc>
        <w:tc>
          <w:tcPr>
            <w:tcW w:w="712"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2</w:t>
            </w:r>
          </w:p>
        </w:tc>
        <w:tc>
          <w:tcPr>
            <w:tcW w:w="768"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3</w:t>
            </w:r>
          </w:p>
        </w:tc>
        <w:tc>
          <w:tcPr>
            <w:tcW w:w="919"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3</w:t>
            </w:r>
          </w:p>
        </w:tc>
      </w:tr>
      <w:tr w:rsidR="002A6F3E">
        <w:trPr>
          <w:jc w:val="center"/>
        </w:trPr>
        <w:tc>
          <w:tcPr>
            <w:tcW w:w="1670"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Permetrin</w:t>
            </w:r>
          </w:p>
        </w:tc>
        <w:tc>
          <w:tcPr>
            <w:tcW w:w="712"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2</w:t>
            </w:r>
          </w:p>
        </w:tc>
        <w:tc>
          <w:tcPr>
            <w:tcW w:w="768"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4</w:t>
            </w:r>
          </w:p>
        </w:tc>
        <w:tc>
          <w:tcPr>
            <w:tcW w:w="919"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4</w:t>
            </w:r>
          </w:p>
        </w:tc>
      </w:tr>
      <w:tr w:rsidR="002A6F3E">
        <w:trPr>
          <w:jc w:val="center"/>
        </w:trPr>
        <w:tc>
          <w:tcPr>
            <w:tcW w:w="1670"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 xml:space="preserve">Beta Q </w:t>
            </w:r>
          </w:p>
        </w:tc>
        <w:tc>
          <w:tcPr>
            <w:tcW w:w="712"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12</w:t>
            </w:r>
          </w:p>
        </w:tc>
        <w:tc>
          <w:tcPr>
            <w:tcW w:w="768"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20</w:t>
            </w:r>
          </w:p>
        </w:tc>
        <w:tc>
          <w:tcPr>
            <w:tcW w:w="919"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23</w:t>
            </w:r>
          </w:p>
        </w:tc>
      </w:tr>
      <w:tr w:rsidR="002A6F3E">
        <w:trPr>
          <w:jc w:val="center"/>
        </w:trPr>
        <w:tc>
          <w:tcPr>
            <w:tcW w:w="1670"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New-plantskydd</w:t>
            </w:r>
          </w:p>
        </w:tc>
        <w:tc>
          <w:tcPr>
            <w:tcW w:w="712" w:type="dxa"/>
            <w:tcBorders>
              <w:top w:val="nil"/>
              <w:left w:val="nil"/>
              <w:bottom w:val="single" w:sz="6" w:space="0" w:color="000000"/>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3</w:t>
            </w:r>
          </w:p>
        </w:tc>
        <w:tc>
          <w:tcPr>
            <w:tcW w:w="768"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7</w:t>
            </w:r>
          </w:p>
        </w:tc>
        <w:tc>
          <w:tcPr>
            <w:tcW w:w="919"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10</w:t>
            </w:r>
          </w:p>
        </w:tc>
      </w:tr>
      <w:tr w:rsidR="003E366E" w:rsidTr="003E366E">
        <w:trPr>
          <w:jc w:val="center"/>
        </w:trPr>
        <w:tc>
          <w:tcPr>
            <w:tcW w:w="2382" w:type="dxa"/>
            <w:gridSpan w:val="2"/>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b/>
                <w:bCs/>
                <w:sz w:val="20"/>
                <w:szCs w:val="20"/>
                <w:lang w:val="sv-SE"/>
              </w:rPr>
              <w:t>Täckrotsplantor</w:t>
            </w:r>
          </w:p>
        </w:tc>
        <w:tc>
          <w:tcPr>
            <w:tcW w:w="768"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p>
        </w:tc>
        <w:tc>
          <w:tcPr>
            <w:tcW w:w="919"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p>
        </w:tc>
      </w:tr>
      <w:tr w:rsidR="002A6F3E">
        <w:trPr>
          <w:jc w:val="center"/>
        </w:trPr>
        <w:tc>
          <w:tcPr>
            <w:tcW w:w="1670"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 xml:space="preserve">Kontroll </w:t>
            </w:r>
          </w:p>
        </w:tc>
        <w:tc>
          <w:tcPr>
            <w:tcW w:w="712"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0</w:t>
            </w:r>
          </w:p>
        </w:tc>
        <w:tc>
          <w:tcPr>
            <w:tcW w:w="768"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0</w:t>
            </w:r>
          </w:p>
        </w:tc>
        <w:tc>
          <w:tcPr>
            <w:tcW w:w="919"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0</w:t>
            </w:r>
          </w:p>
        </w:tc>
      </w:tr>
      <w:tr w:rsidR="002A6F3E">
        <w:trPr>
          <w:jc w:val="center"/>
        </w:trPr>
        <w:tc>
          <w:tcPr>
            <w:tcW w:w="1670"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Permetrin</w:t>
            </w:r>
          </w:p>
        </w:tc>
        <w:tc>
          <w:tcPr>
            <w:tcW w:w="712"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1</w:t>
            </w:r>
          </w:p>
        </w:tc>
        <w:tc>
          <w:tcPr>
            <w:tcW w:w="768"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4</w:t>
            </w:r>
          </w:p>
        </w:tc>
        <w:tc>
          <w:tcPr>
            <w:tcW w:w="919"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5</w:t>
            </w:r>
          </w:p>
        </w:tc>
      </w:tr>
      <w:tr w:rsidR="002A6F3E">
        <w:trPr>
          <w:jc w:val="center"/>
        </w:trPr>
        <w:tc>
          <w:tcPr>
            <w:tcW w:w="1670"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Perm.ombeh.</w:t>
            </w:r>
          </w:p>
        </w:tc>
        <w:tc>
          <w:tcPr>
            <w:tcW w:w="712"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3</w:t>
            </w:r>
          </w:p>
        </w:tc>
        <w:tc>
          <w:tcPr>
            <w:tcW w:w="768"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3</w:t>
            </w:r>
          </w:p>
        </w:tc>
        <w:tc>
          <w:tcPr>
            <w:tcW w:w="919"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6</w:t>
            </w:r>
          </w:p>
        </w:tc>
      </w:tr>
      <w:tr w:rsidR="002A6F3E">
        <w:trPr>
          <w:jc w:val="center"/>
        </w:trPr>
        <w:tc>
          <w:tcPr>
            <w:tcW w:w="1670"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 xml:space="preserve">Bugstop </w:t>
            </w:r>
          </w:p>
        </w:tc>
        <w:tc>
          <w:tcPr>
            <w:tcW w:w="712"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20</w:t>
            </w:r>
          </w:p>
        </w:tc>
        <w:tc>
          <w:tcPr>
            <w:tcW w:w="768"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27</w:t>
            </w:r>
          </w:p>
        </w:tc>
        <w:tc>
          <w:tcPr>
            <w:tcW w:w="919"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27</w:t>
            </w:r>
          </w:p>
        </w:tc>
      </w:tr>
      <w:tr w:rsidR="002A6F3E">
        <w:trPr>
          <w:jc w:val="center"/>
        </w:trPr>
        <w:tc>
          <w:tcPr>
            <w:tcW w:w="1670"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 xml:space="preserve">KP-skydd </w:t>
            </w:r>
          </w:p>
        </w:tc>
        <w:tc>
          <w:tcPr>
            <w:tcW w:w="712"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1</w:t>
            </w:r>
          </w:p>
        </w:tc>
        <w:tc>
          <w:tcPr>
            <w:tcW w:w="768"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4</w:t>
            </w:r>
          </w:p>
        </w:tc>
        <w:tc>
          <w:tcPr>
            <w:tcW w:w="919" w:type="dxa"/>
            <w:tcBorders>
              <w:top w:val="nil"/>
              <w:left w:val="nil"/>
              <w:bottom w:val="nil"/>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6</w:t>
            </w:r>
          </w:p>
        </w:tc>
      </w:tr>
      <w:tr w:rsidR="002A6F3E">
        <w:trPr>
          <w:jc w:val="center"/>
        </w:trPr>
        <w:tc>
          <w:tcPr>
            <w:tcW w:w="1670" w:type="dxa"/>
            <w:tcBorders>
              <w:top w:val="nil"/>
              <w:left w:val="nil"/>
              <w:bottom w:val="single" w:sz="7" w:space="0" w:color="000000"/>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rPr>
                <w:rFonts w:ascii="Arial" w:hAnsi="Arial" w:cs="Arial"/>
                <w:sz w:val="20"/>
                <w:szCs w:val="20"/>
                <w:lang w:val="sv-SE"/>
              </w:rPr>
            </w:pPr>
            <w:r>
              <w:rPr>
                <w:rFonts w:ascii="Arial" w:hAnsi="Arial" w:cs="Arial"/>
                <w:sz w:val="20"/>
                <w:szCs w:val="20"/>
                <w:lang w:val="sv-SE"/>
              </w:rPr>
              <w:t>Stopper</w:t>
            </w:r>
          </w:p>
        </w:tc>
        <w:tc>
          <w:tcPr>
            <w:tcW w:w="712" w:type="dxa"/>
            <w:tcBorders>
              <w:top w:val="nil"/>
              <w:left w:val="nil"/>
              <w:bottom w:val="single" w:sz="7" w:space="0" w:color="000000"/>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2</w:t>
            </w:r>
          </w:p>
        </w:tc>
        <w:tc>
          <w:tcPr>
            <w:tcW w:w="768" w:type="dxa"/>
            <w:tcBorders>
              <w:top w:val="nil"/>
              <w:left w:val="nil"/>
              <w:bottom w:val="single" w:sz="7" w:space="0" w:color="000000"/>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rFonts w:ascii="Arial" w:hAnsi="Arial" w:cs="Arial"/>
                <w:sz w:val="20"/>
                <w:szCs w:val="20"/>
                <w:lang w:val="sv-SE"/>
              </w:rPr>
            </w:pPr>
            <w:r>
              <w:rPr>
                <w:rFonts w:ascii="Arial" w:hAnsi="Arial" w:cs="Arial"/>
                <w:sz w:val="20"/>
                <w:szCs w:val="20"/>
                <w:lang w:val="sv-SE"/>
              </w:rPr>
              <w:t>2</w:t>
            </w:r>
          </w:p>
        </w:tc>
        <w:tc>
          <w:tcPr>
            <w:tcW w:w="919" w:type="dxa"/>
            <w:tcBorders>
              <w:top w:val="nil"/>
              <w:left w:val="nil"/>
              <w:bottom w:val="single" w:sz="7" w:space="0" w:color="000000"/>
              <w:right w:val="nil"/>
            </w:tcBorders>
          </w:tcPr>
          <w:p w:rsidR="002A6F3E" w:rsidRDefault="002A6F3E">
            <w:pPr>
              <w:framePr w:wrap="notBeside" w:vAnchor="text" w:hAnchor="margin" w:x="5009" w:y="2699"/>
              <w:spacing w:line="48" w:lineRule="exact"/>
              <w:rPr>
                <w:rFonts w:ascii="Arial" w:hAnsi="Arial" w:cs="Arial"/>
                <w:sz w:val="20"/>
                <w:szCs w:val="20"/>
                <w:lang w:val="sv-SE"/>
              </w:rPr>
            </w:pPr>
          </w:p>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jc w:val="center"/>
              <w:rPr>
                <w:sz w:val="22"/>
                <w:szCs w:val="22"/>
                <w:lang w:val="sv-SE"/>
              </w:rPr>
            </w:pPr>
            <w:r>
              <w:rPr>
                <w:rFonts w:ascii="Arial" w:hAnsi="Arial" w:cs="Arial"/>
                <w:sz w:val="20"/>
                <w:szCs w:val="20"/>
                <w:lang w:val="sv-SE"/>
              </w:rPr>
              <w:t>4</w:t>
            </w:r>
          </w:p>
        </w:tc>
      </w:tr>
    </w:tbl>
    <w:p w:rsidR="002A6F3E" w:rsidRDefault="002A6F3E">
      <w:pPr>
        <w:framePr w:wrap="notBeside" w:vAnchor="text" w:hAnchor="margin" w:x="5009" w:y="2699"/>
        <w:tabs>
          <w:tab w:val="left" w:pos="0"/>
          <w:tab w:val="left" w:pos="1296"/>
          <w:tab w:val="left" w:pos="2592"/>
          <w:tab w:val="left" w:pos="3888"/>
          <w:tab w:val="left" w:pos="5184"/>
          <w:tab w:val="left" w:pos="6480"/>
          <w:tab w:val="left" w:pos="7776"/>
          <w:tab w:val="left" w:pos="9072"/>
          <w:tab w:val="left" w:pos="10368"/>
          <w:tab w:val="left" w:pos="11664"/>
        </w:tabs>
        <w:rPr>
          <w:sz w:val="22"/>
          <w:szCs w:val="22"/>
          <w:lang w:val="sv-SE"/>
        </w:rPr>
      </w:pPr>
    </w:p>
    <w:p w:rsidR="002A6F3E" w:rsidRDefault="002A6F3E">
      <w:pPr>
        <w:tabs>
          <w:tab w:val="left" w:pos="0"/>
          <w:tab w:val="left" w:pos="412"/>
          <w:tab w:val="left" w:pos="963"/>
          <w:tab w:val="left" w:pos="3888"/>
          <w:tab w:val="left" w:pos="5184"/>
          <w:tab w:val="left" w:pos="6480"/>
          <w:tab w:val="left" w:pos="7776"/>
          <w:tab w:val="left" w:pos="9072"/>
        </w:tabs>
        <w:ind w:right="3"/>
        <w:jc w:val="both"/>
        <w:rPr>
          <w:sz w:val="22"/>
          <w:szCs w:val="22"/>
        </w:rPr>
      </w:pPr>
      <w:r>
        <w:rPr>
          <w:b/>
          <w:bCs/>
          <w:sz w:val="22"/>
          <w:szCs w:val="22"/>
        </w:rPr>
        <w:t>Överlevnad</w:t>
      </w:r>
      <w:r>
        <w:rPr>
          <w:b/>
          <w:bCs/>
          <w:sz w:val="22"/>
          <w:szCs w:val="22"/>
        </w:rPr>
        <w:fldChar w:fldCharType="begin"/>
      </w:r>
      <w:r>
        <w:rPr>
          <w:b/>
          <w:bCs/>
          <w:sz w:val="22"/>
          <w:szCs w:val="22"/>
        </w:rPr>
        <w:instrText>tc \l2 "Överlevnad</w:instrText>
      </w:r>
      <w:r>
        <w:rPr>
          <w:b/>
          <w:bCs/>
          <w:sz w:val="22"/>
          <w:szCs w:val="22"/>
        </w:rPr>
        <w:fldChar w:fldCharType="end"/>
      </w:r>
    </w:p>
    <w:p w:rsidR="002A6F3E" w:rsidRDefault="002A6F3E">
      <w:pPr>
        <w:tabs>
          <w:tab w:val="left" w:pos="0"/>
          <w:tab w:val="left" w:pos="412"/>
          <w:tab w:val="left" w:pos="963"/>
          <w:tab w:val="left" w:pos="3888"/>
          <w:tab w:val="left" w:pos="5184"/>
          <w:tab w:val="left" w:pos="6480"/>
          <w:tab w:val="left" w:pos="7776"/>
          <w:tab w:val="left" w:pos="9072"/>
        </w:tabs>
        <w:ind w:right="3"/>
        <w:jc w:val="both"/>
        <w:rPr>
          <w:sz w:val="22"/>
          <w:szCs w:val="22"/>
        </w:rPr>
      </w:pP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pPr>
      <w:r w:rsidRPr="00772BF2">
        <w:rPr>
          <w:sz w:val="22"/>
          <w:szCs w:val="22"/>
          <w:lang w:val="sv-SE"/>
        </w:rPr>
        <w:t>Främst två faktorer påverkade överlevnaden, nämligen snytbagge och den okända skada som framför allt drabbade Beta Q och Bugstop (Tabell 8). För barrotsplantor med</w:t>
      </w:r>
      <w:r w:rsidRPr="00772BF2">
        <w:rPr>
          <w:sz w:val="22"/>
          <w:szCs w:val="22"/>
          <w:lang w:val="sv-SE"/>
        </w:rPr>
        <w:softHyphen/>
        <w:t>förde per</w:t>
      </w:r>
      <w:r w:rsidRPr="00772BF2">
        <w:rPr>
          <w:sz w:val="22"/>
          <w:szCs w:val="22"/>
          <w:lang w:val="sv-SE"/>
        </w:rPr>
        <w:softHyphen/>
        <w:t>metrinbehadling samt att förse plantorna med NEW-plantskydd  signifikant bättre överlevnad efter tre säsonger jämfört med kontrollen (Tabell 9, Bilaga 2). För täck</w:t>
      </w:r>
      <w:r w:rsidRPr="00772BF2">
        <w:rPr>
          <w:sz w:val="22"/>
          <w:szCs w:val="22"/>
          <w:lang w:val="sv-SE"/>
        </w:rPr>
        <w:softHyphen/>
        <w:t>rotsplantor hade plantor skyddade med Stopper och permetrinbehandlade plantor sig</w:t>
      </w:r>
      <w:r w:rsidRPr="00772BF2">
        <w:rPr>
          <w:sz w:val="22"/>
          <w:szCs w:val="22"/>
          <w:lang w:val="sv-SE"/>
        </w:rPr>
        <w:softHyphen/>
        <w:t>nifikant högre överlevnad än kontrollplantorna. Bug</w:t>
      </w:r>
      <w:r w:rsidRPr="00772BF2">
        <w:rPr>
          <w:sz w:val="22"/>
          <w:szCs w:val="22"/>
          <w:lang w:val="sv-SE"/>
        </w:rPr>
        <w:softHyphen/>
        <w:t>stopbehandlade plantor och plantor försedda med KP</w:t>
      </w:r>
      <w:r w:rsidRPr="00772BF2">
        <w:rPr>
          <w:sz w:val="22"/>
          <w:szCs w:val="22"/>
          <w:lang w:val="sv-SE"/>
        </w:rPr>
        <w:noBreakHyphen/>
        <w:t>skyddet hade signifikant sämre över</w:t>
      </w:r>
      <w:r w:rsidRPr="00772BF2">
        <w:rPr>
          <w:sz w:val="22"/>
          <w:szCs w:val="22"/>
          <w:lang w:val="sv-SE"/>
        </w:rPr>
        <w:softHyphen/>
        <w:t>levnad jämfört med permetrinbehandlade plantor.</w:t>
      </w: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pPr>
      <w:r w:rsidRPr="00772BF2">
        <w:rPr>
          <w:sz w:val="22"/>
          <w:szCs w:val="22"/>
          <w:lang w:val="sv-SE"/>
        </w:rPr>
        <w:t>Tre av kalkbehandlingarna resulterade i lägre överlevnad efter tre år jämfört med kontroll</w:t>
      </w:r>
      <w:r w:rsidRPr="00772BF2">
        <w:rPr>
          <w:sz w:val="22"/>
          <w:szCs w:val="22"/>
          <w:lang w:val="sv-SE"/>
        </w:rPr>
        <w:softHyphen/>
        <w:t>plantorna. Undantaget var "kalk på marken" som resulterade i en överlevnadsandel av 84 procent då kontrollplantorna hade en överlevnad av 56 procent.</w:t>
      </w: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sectPr w:rsidR="002A6F3E" w:rsidRPr="00772BF2">
          <w:pgSz w:w="11905" w:h="16837"/>
          <w:pgMar w:top="1417" w:right="1246" w:bottom="850" w:left="1360" w:header="1417" w:footer="850" w:gutter="436"/>
          <w:cols w:num="2" w:space="720" w:equalWidth="0">
            <w:col w:w="4288" w:space="720"/>
            <w:col w:w="4288"/>
          </w:cols>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1530"/>
        <w:gridCol w:w="963"/>
        <w:gridCol w:w="850"/>
        <w:gridCol w:w="736"/>
      </w:tblGrid>
      <w:tr w:rsidR="002A6F3E">
        <w:tc>
          <w:tcPr>
            <w:tcW w:w="1530" w:type="dxa"/>
            <w:tcBorders>
              <w:top w:val="single" w:sz="7" w:space="0" w:color="000000"/>
              <w:left w:val="nil"/>
              <w:bottom w:val="nil"/>
              <w:right w:val="nil"/>
            </w:tcBorders>
          </w:tcPr>
          <w:p w:rsidR="002A6F3E" w:rsidRPr="00772BF2" w:rsidRDefault="002A6F3E">
            <w:pPr>
              <w:framePr w:w="4288" w:wrap="notBeside" w:vAnchor="text" w:hAnchor="margin" w:x="1" w:y="1"/>
              <w:spacing w:line="120" w:lineRule="exact"/>
              <w:rPr>
                <w:sz w:val="22"/>
                <w:szCs w:val="22"/>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Försöksled</w:t>
            </w:r>
          </w:p>
        </w:tc>
        <w:tc>
          <w:tcPr>
            <w:tcW w:w="963" w:type="dxa"/>
            <w:tcBorders>
              <w:top w:val="single" w:sz="7" w:space="0" w:color="000000"/>
              <w:left w:val="nil"/>
              <w:bottom w:val="single" w:sz="7" w:space="0" w:color="000000"/>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1995</w:t>
            </w:r>
          </w:p>
        </w:tc>
        <w:tc>
          <w:tcPr>
            <w:tcW w:w="850" w:type="dxa"/>
            <w:tcBorders>
              <w:top w:val="single" w:sz="7" w:space="0" w:color="000000"/>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noBreakHyphen/>
              <w:t>96</w:t>
            </w:r>
          </w:p>
        </w:tc>
        <w:tc>
          <w:tcPr>
            <w:tcW w:w="736" w:type="dxa"/>
            <w:tcBorders>
              <w:top w:val="single" w:sz="7" w:space="0" w:color="000000"/>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-97</w:t>
            </w:r>
          </w:p>
        </w:tc>
      </w:tr>
      <w:tr w:rsidR="003E366E" w:rsidTr="003E366E">
        <w:trPr>
          <w:trHeight w:hRule="exact" w:val="368"/>
        </w:trPr>
        <w:tc>
          <w:tcPr>
            <w:tcW w:w="2493" w:type="dxa"/>
            <w:gridSpan w:val="2"/>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b/>
                <w:bCs/>
                <w:sz w:val="20"/>
                <w:szCs w:val="20"/>
                <w:lang w:val="sv-SE"/>
              </w:rPr>
              <w:t>Barrotsplantor</w:t>
            </w:r>
          </w:p>
        </w:tc>
        <w:tc>
          <w:tcPr>
            <w:tcW w:w="850"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p>
        </w:tc>
        <w:tc>
          <w:tcPr>
            <w:tcW w:w="736"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p>
        </w:tc>
      </w:tr>
      <w:tr w:rsidR="002A6F3E">
        <w:trPr>
          <w:trHeight w:hRule="exact" w:val="368"/>
        </w:trPr>
        <w:tc>
          <w:tcPr>
            <w:tcW w:w="1530"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Kontroll</w:t>
            </w:r>
          </w:p>
        </w:tc>
        <w:tc>
          <w:tcPr>
            <w:tcW w:w="963"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87</w:t>
            </w:r>
            <w:r>
              <w:rPr>
                <w:rFonts w:ascii="Arial" w:hAnsi="Arial" w:cs="Arial"/>
                <w:sz w:val="20"/>
                <w:szCs w:val="20"/>
                <w:vertAlign w:val="superscript"/>
                <w:lang w:val="sv-SE"/>
              </w:rPr>
              <w:t>b</w:t>
            </w:r>
          </w:p>
        </w:tc>
        <w:tc>
          <w:tcPr>
            <w:tcW w:w="850"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72</w:t>
            </w:r>
            <w:r>
              <w:rPr>
                <w:rFonts w:ascii="Arial" w:hAnsi="Arial" w:cs="Arial"/>
                <w:sz w:val="20"/>
                <w:szCs w:val="20"/>
                <w:vertAlign w:val="superscript"/>
                <w:lang w:val="sv-SE"/>
              </w:rPr>
              <w:t>b</w:t>
            </w:r>
          </w:p>
        </w:tc>
        <w:tc>
          <w:tcPr>
            <w:tcW w:w="736"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63</w:t>
            </w:r>
            <w:r>
              <w:rPr>
                <w:rFonts w:ascii="Arial" w:hAnsi="Arial" w:cs="Arial"/>
                <w:sz w:val="20"/>
                <w:szCs w:val="20"/>
                <w:vertAlign w:val="superscript"/>
                <w:lang w:val="sv-SE"/>
              </w:rPr>
              <w:t>b</w:t>
            </w:r>
          </w:p>
        </w:tc>
      </w:tr>
      <w:tr w:rsidR="002A6F3E">
        <w:trPr>
          <w:trHeight w:hRule="exact" w:val="368"/>
        </w:trPr>
        <w:tc>
          <w:tcPr>
            <w:tcW w:w="1530"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Permetrin</w:t>
            </w:r>
          </w:p>
        </w:tc>
        <w:tc>
          <w:tcPr>
            <w:tcW w:w="963"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97</w:t>
            </w:r>
            <w:r>
              <w:rPr>
                <w:rFonts w:ascii="Arial" w:hAnsi="Arial" w:cs="Arial"/>
                <w:sz w:val="20"/>
                <w:szCs w:val="20"/>
                <w:vertAlign w:val="superscript"/>
                <w:lang w:val="sv-SE"/>
              </w:rPr>
              <w:t>a</w:t>
            </w:r>
          </w:p>
        </w:tc>
        <w:tc>
          <w:tcPr>
            <w:tcW w:w="850"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92</w:t>
            </w:r>
            <w:r>
              <w:rPr>
                <w:rFonts w:ascii="Arial" w:hAnsi="Arial" w:cs="Arial"/>
                <w:sz w:val="20"/>
                <w:szCs w:val="20"/>
                <w:vertAlign w:val="superscript"/>
                <w:lang w:val="sv-SE"/>
              </w:rPr>
              <w:t>a</w:t>
            </w:r>
          </w:p>
        </w:tc>
        <w:tc>
          <w:tcPr>
            <w:tcW w:w="736"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91</w:t>
            </w:r>
            <w:r>
              <w:rPr>
                <w:rFonts w:ascii="Arial" w:hAnsi="Arial" w:cs="Arial"/>
                <w:sz w:val="20"/>
                <w:szCs w:val="20"/>
                <w:vertAlign w:val="superscript"/>
                <w:lang w:val="sv-SE"/>
              </w:rPr>
              <w:t>a</w:t>
            </w:r>
          </w:p>
        </w:tc>
      </w:tr>
      <w:tr w:rsidR="002A6F3E">
        <w:trPr>
          <w:trHeight w:hRule="exact" w:val="368"/>
        </w:trPr>
        <w:tc>
          <w:tcPr>
            <w:tcW w:w="1530"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Beta Q</w:t>
            </w:r>
          </w:p>
        </w:tc>
        <w:tc>
          <w:tcPr>
            <w:tcW w:w="963"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87</w:t>
            </w:r>
            <w:r>
              <w:rPr>
                <w:rFonts w:ascii="Arial" w:hAnsi="Arial" w:cs="Arial"/>
                <w:sz w:val="20"/>
                <w:szCs w:val="20"/>
                <w:vertAlign w:val="superscript"/>
                <w:lang w:val="sv-SE"/>
              </w:rPr>
              <w:t>a</w:t>
            </w:r>
          </w:p>
        </w:tc>
        <w:tc>
          <w:tcPr>
            <w:tcW w:w="850"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79</w:t>
            </w:r>
            <w:r>
              <w:rPr>
                <w:rFonts w:ascii="Arial" w:hAnsi="Arial" w:cs="Arial"/>
                <w:sz w:val="20"/>
                <w:szCs w:val="20"/>
                <w:vertAlign w:val="superscript"/>
                <w:lang w:val="sv-SE"/>
              </w:rPr>
              <w:t>b</w:t>
            </w:r>
          </w:p>
        </w:tc>
        <w:tc>
          <w:tcPr>
            <w:tcW w:w="736"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74</w:t>
            </w:r>
            <w:r>
              <w:rPr>
                <w:rFonts w:ascii="Arial" w:hAnsi="Arial" w:cs="Arial"/>
                <w:sz w:val="20"/>
                <w:szCs w:val="20"/>
                <w:vertAlign w:val="superscript"/>
                <w:lang w:val="sv-SE"/>
              </w:rPr>
              <w:t>ab</w:t>
            </w:r>
          </w:p>
        </w:tc>
      </w:tr>
      <w:tr w:rsidR="002A6F3E">
        <w:trPr>
          <w:trHeight w:hRule="exact" w:val="368"/>
        </w:trPr>
        <w:tc>
          <w:tcPr>
            <w:tcW w:w="1530"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NEW-plant.</w:t>
            </w:r>
          </w:p>
        </w:tc>
        <w:tc>
          <w:tcPr>
            <w:tcW w:w="963"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96</w:t>
            </w:r>
            <w:r>
              <w:rPr>
                <w:rFonts w:ascii="Arial" w:hAnsi="Arial" w:cs="Arial"/>
                <w:sz w:val="20"/>
                <w:szCs w:val="20"/>
                <w:vertAlign w:val="superscript"/>
                <w:lang w:val="sv-SE"/>
              </w:rPr>
              <w:t>a</w:t>
            </w:r>
          </w:p>
        </w:tc>
        <w:tc>
          <w:tcPr>
            <w:tcW w:w="850"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93</w:t>
            </w:r>
            <w:r>
              <w:rPr>
                <w:rFonts w:ascii="Arial" w:hAnsi="Arial" w:cs="Arial"/>
                <w:sz w:val="20"/>
                <w:szCs w:val="20"/>
                <w:vertAlign w:val="superscript"/>
                <w:lang w:val="sv-SE"/>
              </w:rPr>
              <w:t>a</w:t>
            </w:r>
          </w:p>
        </w:tc>
        <w:tc>
          <w:tcPr>
            <w:tcW w:w="736"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82</w:t>
            </w:r>
            <w:r>
              <w:rPr>
                <w:rFonts w:ascii="Arial" w:hAnsi="Arial" w:cs="Arial"/>
                <w:sz w:val="20"/>
                <w:szCs w:val="20"/>
                <w:vertAlign w:val="superscript"/>
                <w:lang w:val="sv-SE"/>
              </w:rPr>
              <w:t>a</w:t>
            </w:r>
          </w:p>
        </w:tc>
      </w:tr>
      <w:tr w:rsidR="003E366E" w:rsidTr="003E366E">
        <w:trPr>
          <w:trHeight w:hRule="exact" w:val="368"/>
        </w:trPr>
        <w:tc>
          <w:tcPr>
            <w:tcW w:w="2493" w:type="dxa"/>
            <w:gridSpan w:val="2"/>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b/>
                <w:bCs/>
                <w:sz w:val="20"/>
                <w:szCs w:val="20"/>
                <w:lang w:val="sv-SE"/>
              </w:rPr>
              <w:t>Täckrotsplantor</w:t>
            </w:r>
          </w:p>
        </w:tc>
        <w:tc>
          <w:tcPr>
            <w:tcW w:w="850"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p>
        </w:tc>
        <w:tc>
          <w:tcPr>
            <w:tcW w:w="736"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p>
        </w:tc>
      </w:tr>
      <w:tr w:rsidR="002A6F3E">
        <w:trPr>
          <w:trHeight w:hRule="exact" w:val="368"/>
        </w:trPr>
        <w:tc>
          <w:tcPr>
            <w:tcW w:w="1530"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Kontroll</w:t>
            </w:r>
          </w:p>
        </w:tc>
        <w:tc>
          <w:tcPr>
            <w:tcW w:w="963"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43</w:t>
            </w:r>
            <w:r>
              <w:rPr>
                <w:rFonts w:ascii="Arial" w:hAnsi="Arial" w:cs="Arial"/>
                <w:sz w:val="20"/>
                <w:szCs w:val="20"/>
                <w:vertAlign w:val="superscript"/>
                <w:lang w:val="sv-SE"/>
              </w:rPr>
              <w:t>b</w:t>
            </w:r>
          </w:p>
        </w:tc>
        <w:tc>
          <w:tcPr>
            <w:tcW w:w="850"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34</w:t>
            </w:r>
            <w:r>
              <w:rPr>
                <w:rFonts w:ascii="Arial" w:hAnsi="Arial" w:cs="Arial"/>
                <w:sz w:val="20"/>
                <w:szCs w:val="20"/>
                <w:vertAlign w:val="superscript"/>
                <w:lang w:val="sv-SE"/>
              </w:rPr>
              <w:t>b</w:t>
            </w:r>
          </w:p>
        </w:tc>
        <w:tc>
          <w:tcPr>
            <w:tcW w:w="736"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26</w:t>
            </w:r>
            <w:r>
              <w:rPr>
                <w:rFonts w:ascii="Arial" w:hAnsi="Arial" w:cs="Arial"/>
                <w:sz w:val="20"/>
                <w:szCs w:val="20"/>
                <w:vertAlign w:val="superscript"/>
                <w:lang w:val="sv-SE"/>
              </w:rPr>
              <w:t>b</w:t>
            </w:r>
          </w:p>
        </w:tc>
      </w:tr>
      <w:tr w:rsidR="002A6F3E">
        <w:trPr>
          <w:trHeight w:hRule="exact" w:val="368"/>
        </w:trPr>
        <w:tc>
          <w:tcPr>
            <w:tcW w:w="1530"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Permetrin</w:t>
            </w:r>
          </w:p>
        </w:tc>
        <w:tc>
          <w:tcPr>
            <w:tcW w:w="963"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97</w:t>
            </w:r>
            <w:r>
              <w:rPr>
                <w:rFonts w:ascii="Arial" w:hAnsi="Arial" w:cs="Arial"/>
                <w:sz w:val="20"/>
                <w:szCs w:val="20"/>
                <w:vertAlign w:val="superscript"/>
                <w:lang w:val="sv-SE"/>
              </w:rPr>
              <w:t>a</w:t>
            </w:r>
          </w:p>
        </w:tc>
        <w:tc>
          <w:tcPr>
            <w:tcW w:w="850"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89</w:t>
            </w:r>
            <w:r>
              <w:rPr>
                <w:rFonts w:ascii="Arial" w:hAnsi="Arial" w:cs="Arial"/>
                <w:sz w:val="20"/>
                <w:szCs w:val="20"/>
                <w:vertAlign w:val="superscript"/>
                <w:lang w:val="sv-SE"/>
              </w:rPr>
              <w:t>a</w:t>
            </w:r>
          </w:p>
        </w:tc>
        <w:tc>
          <w:tcPr>
            <w:tcW w:w="736"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86</w:t>
            </w:r>
            <w:r>
              <w:rPr>
                <w:rFonts w:ascii="Arial" w:hAnsi="Arial" w:cs="Arial"/>
                <w:sz w:val="20"/>
                <w:szCs w:val="20"/>
                <w:vertAlign w:val="superscript"/>
                <w:lang w:val="sv-SE"/>
              </w:rPr>
              <w:t>a</w:t>
            </w:r>
          </w:p>
        </w:tc>
      </w:tr>
      <w:tr w:rsidR="002A6F3E">
        <w:trPr>
          <w:trHeight w:hRule="exact" w:val="368"/>
        </w:trPr>
        <w:tc>
          <w:tcPr>
            <w:tcW w:w="1530"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Perm. omb.</w:t>
            </w:r>
          </w:p>
        </w:tc>
        <w:tc>
          <w:tcPr>
            <w:tcW w:w="963"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96</w:t>
            </w:r>
            <w:r>
              <w:rPr>
                <w:rFonts w:ascii="Arial" w:hAnsi="Arial" w:cs="Arial"/>
                <w:sz w:val="20"/>
                <w:szCs w:val="20"/>
                <w:vertAlign w:val="superscript"/>
                <w:lang w:val="sv-SE"/>
              </w:rPr>
              <w:t>a</w:t>
            </w:r>
          </w:p>
        </w:tc>
        <w:tc>
          <w:tcPr>
            <w:tcW w:w="850"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89</w:t>
            </w:r>
            <w:r>
              <w:rPr>
                <w:rFonts w:ascii="Arial" w:hAnsi="Arial" w:cs="Arial"/>
                <w:sz w:val="20"/>
                <w:szCs w:val="20"/>
                <w:vertAlign w:val="superscript"/>
                <w:lang w:val="sv-SE"/>
              </w:rPr>
              <w:t>a</w:t>
            </w:r>
          </w:p>
        </w:tc>
        <w:tc>
          <w:tcPr>
            <w:tcW w:w="736"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85</w:t>
            </w:r>
            <w:r>
              <w:rPr>
                <w:rFonts w:ascii="Arial" w:hAnsi="Arial" w:cs="Arial"/>
                <w:sz w:val="20"/>
                <w:szCs w:val="20"/>
                <w:vertAlign w:val="superscript"/>
                <w:lang w:val="sv-SE"/>
              </w:rPr>
              <w:t>a</w:t>
            </w:r>
          </w:p>
        </w:tc>
      </w:tr>
      <w:tr w:rsidR="002A6F3E">
        <w:trPr>
          <w:trHeight w:hRule="exact" w:val="368"/>
        </w:trPr>
        <w:tc>
          <w:tcPr>
            <w:tcW w:w="1530"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Bugstop</w:t>
            </w:r>
          </w:p>
        </w:tc>
        <w:tc>
          <w:tcPr>
            <w:tcW w:w="963"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73</w:t>
            </w:r>
            <w:r>
              <w:rPr>
                <w:rFonts w:ascii="Arial" w:hAnsi="Arial" w:cs="Arial"/>
                <w:sz w:val="20"/>
                <w:szCs w:val="20"/>
                <w:vertAlign w:val="superscript"/>
                <w:lang w:val="sv-SE"/>
              </w:rPr>
              <w:t>a</w:t>
            </w:r>
          </w:p>
        </w:tc>
        <w:tc>
          <w:tcPr>
            <w:tcW w:w="850"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57</w:t>
            </w:r>
            <w:r>
              <w:rPr>
                <w:rFonts w:ascii="Arial" w:hAnsi="Arial" w:cs="Arial"/>
                <w:sz w:val="20"/>
                <w:szCs w:val="20"/>
                <w:vertAlign w:val="superscript"/>
                <w:lang w:val="sv-SE"/>
              </w:rPr>
              <w:t>ab</w:t>
            </w:r>
          </w:p>
        </w:tc>
        <w:tc>
          <w:tcPr>
            <w:tcW w:w="736"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23</w:t>
            </w:r>
            <w:r>
              <w:rPr>
                <w:rFonts w:ascii="Arial" w:hAnsi="Arial" w:cs="Arial"/>
                <w:sz w:val="20"/>
                <w:szCs w:val="20"/>
                <w:vertAlign w:val="superscript"/>
                <w:lang w:val="sv-SE"/>
              </w:rPr>
              <w:t>b</w:t>
            </w:r>
          </w:p>
        </w:tc>
      </w:tr>
      <w:tr w:rsidR="002A6F3E">
        <w:trPr>
          <w:trHeight w:hRule="exact" w:val="368"/>
        </w:trPr>
        <w:tc>
          <w:tcPr>
            <w:tcW w:w="1530"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KP</w:t>
            </w:r>
            <w:r>
              <w:rPr>
                <w:rFonts w:ascii="Arial" w:hAnsi="Arial" w:cs="Arial"/>
                <w:sz w:val="20"/>
                <w:szCs w:val="20"/>
                <w:lang w:val="sv-SE"/>
              </w:rPr>
              <w:noBreakHyphen/>
              <w:t>skyddet</w:t>
            </w:r>
          </w:p>
        </w:tc>
        <w:tc>
          <w:tcPr>
            <w:tcW w:w="963"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90</w:t>
            </w:r>
            <w:r>
              <w:rPr>
                <w:rFonts w:ascii="Arial" w:hAnsi="Arial" w:cs="Arial"/>
                <w:sz w:val="20"/>
                <w:szCs w:val="20"/>
                <w:vertAlign w:val="superscript"/>
                <w:lang w:val="sv-SE"/>
              </w:rPr>
              <w:t>a</w:t>
            </w:r>
          </w:p>
        </w:tc>
        <w:tc>
          <w:tcPr>
            <w:tcW w:w="850"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84</w:t>
            </w:r>
            <w:r>
              <w:rPr>
                <w:rFonts w:ascii="Arial" w:hAnsi="Arial" w:cs="Arial"/>
                <w:sz w:val="20"/>
                <w:szCs w:val="20"/>
                <w:vertAlign w:val="superscript"/>
                <w:lang w:val="sv-SE"/>
              </w:rPr>
              <w:t>a</w:t>
            </w:r>
          </w:p>
        </w:tc>
        <w:tc>
          <w:tcPr>
            <w:tcW w:w="736" w:type="dxa"/>
            <w:tcBorders>
              <w:top w:val="nil"/>
              <w:left w:val="nil"/>
              <w:bottom w:val="nil"/>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55</w:t>
            </w:r>
            <w:r>
              <w:rPr>
                <w:rFonts w:ascii="Arial" w:hAnsi="Arial" w:cs="Arial"/>
                <w:sz w:val="20"/>
                <w:szCs w:val="20"/>
                <w:vertAlign w:val="superscript"/>
                <w:lang w:val="sv-SE"/>
              </w:rPr>
              <w:t>ab</w:t>
            </w:r>
          </w:p>
        </w:tc>
      </w:tr>
      <w:tr w:rsidR="002A6F3E">
        <w:trPr>
          <w:trHeight w:hRule="exact" w:val="368"/>
        </w:trPr>
        <w:tc>
          <w:tcPr>
            <w:tcW w:w="1530" w:type="dxa"/>
            <w:tcBorders>
              <w:top w:val="nil"/>
              <w:left w:val="nil"/>
              <w:bottom w:val="single" w:sz="7" w:space="0" w:color="000000"/>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Stopper</w:t>
            </w:r>
          </w:p>
        </w:tc>
        <w:tc>
          <w:tcPr>
            <w:tcW w:w="963" w:type="dxa"/>
            <w:tcBorders>
              <w:top w:val="nil"/>
              <w:left w:val="nil"/>
              <w:bottom w:val="single" w:sz="7" w:space="0" w:color="000000"/>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96</w:t>
            </w:r>
            <w:r>
              <w:rPr>
                <w:rFonts w:ascii="Arial" w:hAnsi="Arial" w:cs="Arial"/>
                <w:sz w:val="20"/>
                <w:szCs w:val="20"/>
                <w:vertAlign w:val="superscript"/>
                <w:lang w:val="sv-SE"/>
              </w:rPr>
              <w:t>a</w:t>
            </w:r>
          </w:p>
        </w:tc>
        <w:tc>
          <w:tcPr>
            <w:tcW w:w="850" w:type="dxa"/>
            <w:tcBorders>
              <w:top w:val="nil"/>
              <w:left w:val="nil"/>
              <w:bottom w:val="single" w:sz="7" w:space="0" w:color="000000"/>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95</w:t>
            </w:r>
            <w:r>
              <w:rPr>
                <w:rFonts w:ascii="Arial" w:hAnsi="Arial" w:cs="Arial"/>
                <w:sz w:val="20"/>
                <w:szCs w:val="20"/>
                <w:vertAlign w:val="superscript"/>
                <w:lang w:val="sv-SE"/>
              </w:rPr>
              <w:t>a</w:t>
            </w:r>
          </w:p>
        </w:tc>
        <w:tc>
          <w:tcPr>
            <w:tcW w:w="736" w:type="dxa"/>
            <w:tcBorders>
              <w:top w:val="nil"/>
              <w:left w:val="nil"/>
              <w:bottom w:val="single" w:sz="7" w:space="0" w:color="000000"/>
              <w:right w:val="nil"/>
            </w:tcBorders>
          </w:tcPr>
          <w:p w:rsidR="002A6F3E" w:rsidRDefault="002A6F3E">
            <w:pPr>
              <w:framePr w:w="4288" w:wrap="notBeside" w:vAnchor="text" w:hAnchor="margin" w:x="1" w:y="1"/>
              <w:spacing w:line="120" w:lineRule="exact"/>
              <w:rPr>
                <w:rFonts w:ascii="Arial" w:hAnsi="Arial" w:cs="Arial"/>
                <w:sz w:val="20"/>
                <w:szCs w:val="20"/>
                <w:lang w:val="sv-SE"/>
              </w:rPr>
            </w:pPr>
          </w:p>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sz w:val="22"/>
                <w:szCs w:val="22"/>
                <w:lang w:val="sv-SE"/>
              </w:rPr>
            </w:pPr>
            <w:r>
              <w:rPr>
                <w:rFonts w:ascii="Arial" w:hAnsi="Arial" w:cs="Arial"/>
                <w:sz w:val="20"/>
                <w:szCs w:val="20"/>
                <w:lang w:val="sv-SE"/>
              </w:rPr>
              <w:t>77</w:t>
            </w:r>
            <w:r>
              <w:rPr>
                <w:rFonts w:ascii="Arial" w:hAnsi="Arial" w:cs="Arial"/>
                <w:sz w:val="20"/>
                <w:szCs w:val="20"/>
                <w:vertAlign w:val="superscript"/>
                <w:lang w:val="sv-SE"/>
              </w:rPr>
              <w:t>a</w:t>
            </w:r>
          </w:p>
        </w:tc>
      </w:tr>
    </w:tbl>
    <w:p w:rsidR="002A6F3E" w:rsidRDefault="002A6F3E">
      <w:pPr>
        <w:framePr w:w="4288" w:wrap="notBeside" w:vAnchor="text" w:hAnchor="margin" w:x="1" w:y="1"/>
        <w:tabs>
          <w:tab w:val="left" w:pos="0"/>
          <w:tab w:val="left" w:pos="1296"/>
          <w:tab w:val="left" w:pos="2592"/>
          <w:tab w:val="left" w:pos="3888"/>
          <w:tab w:val="left" w:pos="5184"/>
          <w:tab w:val="left" w:pos="6480"/>
          <w:tab w:val="left" w:pos="7776"/>
          <w:tab w:val="left" w:pos="9072"/>
          <w:tab w:val="left" w:pos="10368"/>
          <w:tab w:val="left" w:pos="11664"/>
        </w:tabs>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pPr>
      <w:r w:rsidRPr="00772BF2">
        <w:rPr>
          <w:b/>
          <w:bCs/>
          <w:sz w:val="22"/>
          <w:szCs w:val="22"/>
          <w:lang w:val="sv-SE"/>
        </w:rPr>
        <w:t>"Bryggor" mellan planta och omgivning</w:t>
      </w:r>
      <w:r>
        <w:rPr>
          <w:b/>
          <w:bCs/>
          <w:sz w:val="22"/>
          <w:szCs w:val="22"/>
        </w:rPr>
        <w:fldChar w:fldCharType="begin"/>
      </w:r>
      <w:r w:rsidRPr="00772BF2">
        <w:rPr>
          <w:b/>
          <w:bCs/>
          <w:sz w:val="22"/>
          <w:szCs w:val="22"/>
          <w:lang w:val="sv-SE"/>
        </w:rPr>
        <w:instrText>tc \l2 ""Bryggor" mellan planta och omgivning</w:instrText>
      </w:r>
      <w:r>
        <w:rPr>
          <w:b/>
          <w:bCs/>
          <w:sz w:val="22"/>
          <w:szCs w:val="22"/>
        </w:rPr>
        <w:fldChar w:fldCharType="end"/>
      </w: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pPr>
      <w:r w:rsidRPr="00772BF2">
        <w:rPr>
          <w:sz w:val="22"/>
          <w:szCs w:val="22"/>
          <w:lang w:val="sv-SE"/>
        </w:rPr>
        <w:t>Första säsongen ökade risken för allvarliga snytbaggeskador för samtliga behandligar om en brygga fanns mellan plantan och omgivningen. Tendensen bestod för plantor med mekaniska skydd under andra och tredje säsongen. För plantor skyddade med NEW plantskydd och Stopper var andelen svåra snytbaggeskador 0 respektive 13 procent om "brygga" saknades, men 18 respektive 41 procent om "brygga" fanns.</w:t>
      </w: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pPr>
      <w:r w:rsidRPr="00772BF2">
        <w:rPr>
          <w:b/>
          <w:bCs/>
          <w:sz w:val="22"/>
          <w:szCs w:val="22"/>
          <w:lang w:val="sv-SE"/>
        </w:rPr>
        <w:t>Tillväxt</w:t>
      </w:r>
      <w:r>
        <w:rPr>
          <w:sz w:val="22"/>
          <w:szCs w:val="22"/>
        </w:rPr>
        <w:fldChar w:fldCharType="begin"/>
      </w:r>
      <w:r w:rsidRPr="00772BF2">
        <w:rPr>
          <w:sz w:val="22"/>
          <w:szCs w:val="22"/>
          <w:lang w:val="sv-SE"/>
        </w:rPr>
        <w:instrText>tc \l2 "</w:instrText>
      </w:r>
      <w:r w:rsidRPr="00772BF2">
        <w:rPr>
          <w:b/>
          <w:bCs/>
          <w:sz w:val="22"/>
          <w:szCs w:val="22"/>
          <w:lang w:val="sv-SE"/>
        </w:rPr>
        <w:instrText>Tillväxt</w:instrText>
      </w:r>
      <w:r>
        <w:rPr>
          <w:sz w:val="22"/>
          <w:szCs w:val="22"/>
        </w:rPr>
        <w:fldChar w:fldCharType="end"/>
      </w: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pPr>
      <w:r w:rsidRPr="00772BF2">
        <w:rPr>
          <w:sz w:val="22"/>
          <w:szCs w:val="22"/>
          <w:lang w:val="sv-SE"/>
        </w:rPr>
        <w:t>Efter första tillväxtperioden skilde sig inte be</w:t>
      </w:r>
      <w:r w:rsidRPr="00772BF2">
        <w:rPr>
          <w:sz w:val="22"/>
          <w:szCs w:val="22"/>
          <w:lang w:val="sv-SE"/>
        </w:rPr>
        <w:softHyphen/>
        <w:t>handlingarna nämnvärt vad gäller skottlängd (Tabell 10). Under andra vegetationsperioden hade permetrinbehandlade plantor den högsta tillväxten både för barrot- och täckrotsplantor.</w:t>
      </w: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pPr>
    </w:p>
    <w:tbl>
      <w:tblPr>
        <w:tblW w:w="0" w:type="auto"/>
        <w:tblInd w:w="120" w:type="dxa"/>
        <w:tblLayout w:type="fixed"/>
        <w:tblCellMar>
          <w:left w:w="120" w:type="dxa"/>
          <w:right w:w="120" w:type="dxa"/>
        </w:tblCellMar>
        <w:tblLook w:val="0000" w:firstRow="0" w:lastRow="0" w:firstColumn="0" w:lastColumn="0" w:noHBand="0" w:noVBand="0"/>
      </w:tblPr>
      <w:tblGrid>
        <w:gridCol w:w="1417"/>
        <w:gridCol w:w="680"/>
        <w:gridCol w:w="679"/>
        <w:gridCol w:w="624"/>
        <w:gridCol w:w="680"/>
      </w:tblGrid>
      <w:tr w:rsidR="003E366E" w:rsidTr="003E366E">
        <w:trPr>
          <w:trHeight w:hRule="exact" w:val="368"/>
        </w:trPr>
        <w:tc>
          <w:tcPr>
            <w:tcW w:w="1417" w:type="dxa"/>
            <w:vMerge w:val="restart"/>
            <w:tcBorders>
              <w:top w:val="single" w:sz="7" w:space="0" w:color="000000"/>
              <w:left w:val="nil"/>
              <w:bottom w:val="nil"/>
              <w:right w:val="nil"/>
            </w:tcBorders>
          </w:tcPr>
          <w:p w:rsidR="002A6F3E" w:rsidRPr="00772BF2" w:rsidRDefault="002A6F3E">
            <w:pPr>
              <w:framePr w:w="4288" w:wrap="notBeside" w:vAnchor="text" w:hAnchor="margin" w:x="4993" w:y="1"/>
              <w:spacing w:line="120" w:lineRule="exact"/>
              <w:rPr>
                <w:sz w:val="22"/>
                <w:szCs w:val="22"/>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141"/>
              <w:rPr>
                <w:rFonts w:ascii="Arial" w:hAnsi="Arial" w:cs="Arial"/>
                <w:sz w:val="20"/>
                <w:szCs w:val="20"/>
                <w:lang w:val="sv-SE"/>
              </w:rPr>
            </w:pPr>
            <w:r>
              <w:rPr>
                <w:rFonts w:ascii="Arial" w:hAnsi="Arial" w:cs="Arial"/>
                <w:sz w:val="20"/>
                <w:szCs w:val="20"/>
                <w:lang w:val="sv-SE"/>
              </w:rPr>
              <w:t>Försöksled</w:t>
            </w:r>
          </w:p>
        </w:tc>
        <w:tc>
          <w:tcPr>
            <w:tcW w:w="1983" w:type="dxa"/>
            <w:gridSpan w:val="3"/>
            <w:tcBorders>
              <w:top w:val="single" w:sz="7" w:space="0" w:color="000000"/>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141"/>
              <w:jc w:val="center"/>
              <w:rPr>
                <w:rFonts w:ascii="Arial" w:hAnsi="Arial" w:cs="Arial"/>
                <w:sz w:val="20"/>
                <w:szCs w:val="20"/>
                <w:lang w:val="sv-SE"/>
              </w:rPr>
            </w:pPr>
            <w:r>
              <w:rPr>
                <w:rFonts w:ascii="Arial" w:hAnsi="Arial" w:cs="Arial"/>
                <w:sz w:val="20"/>
                <w:szCs w:val="20"/>
                <w:lang w:val="sv-SE"/>
              </w:rPr>
              <w:t>Tillväxt</w:t>
            </w:r>
          </w:p>
        </w:tc>
        <w:tc>
          <w:tcPr>
            <w:tcW w:w="680" w:type="dxa"/>
            <w:tcBorders>
              <w:top w:val="single" w:sz="7" w:space="0" w:color="000000"/>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141"/>
              <w:jc w:val="center"/>
              <w:rPr>
                <w:rFonts w:ascii="Arial" w:hAnsi="Arial" w:cs="Arial"/>
                <w:sz w:val="20"/>
                <w:szCs w:val="20"/>
                <w:lang w:val="sv-SE"/>
              </w:rPr>
            </w:pPr>
            <w:r>
              <w:rPr>
                <w:rFonts w:ascii="Arial" w:hAnsi="Arial" w:cs="Arial"/>
                <w:sz w:val="20"/>
                <w:szCs w:val="20"/>
                <w:lang w:val="sv-SE"/>
              </w:rPr>
              <w:t>Höjd</w:t>
            </w:r>
          </w:p>
        </w:tc>
      </w:tr>
      <w:tr w:rsidR="002A6F3E">
        <w:trPr>
          <w:trHeight w:hRule="exact" w:val="368"/>
        </w:trPr>
        <w:tc>
          <w:tcPr>
            <w:tcW w:w="1417" w:type="dxa"/>
            <w:vMerge/>
            <w:tcBorders>
              <w:top w:val="nil"/>
              <w:left w:val="nil"/>
              <w:bottom w:val="nil"/>
              <w:right w:val="nil"/>
            </w:tcBorders>
          </w:tcPr>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p>
        </w:tc>
        <w:tc>
          <w:tcPr>
            <w:tcW w:w="680" w:type="dxa"/>
            <w:tcBorders>
              <w:top w:val="nil"/>
              <w:left w:val="nil"/>
              <w:bottom w:val="single" w:sz="7" w:space="0" w:color="000000"/>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-95</w:t>
            </w:r>
          </w:p>
        </w:tc>
        <w:tc>
          <w:tcPr>
            <w:tcW w:w="679"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-96</w:t>
            </w:r>
          </w:p>
        </w:tc>
        <w:tc>
          <w:tcPr>
            <w:tcW w:w="624"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right"/>
              <w:rPr>
                <w:rFonts w:ascii="Arial" w:hAnsi="Arial" w:cs="Arial"/>
                <w:sz w:val="20"/>
                <w:szCs w:val="20"/>
                <w:lang w:val="sv-SE"/>
              </w:rPr>
            </w:pPr>
            <w:r>
              <w:rPr>
                <w:rFonts w:ascii="Arial" w:hAnsi="Arial" w:cs="Arial"/>
                <w:sz w:val="20"/>
                <w:szCs w:val="20"/>
                <w:lang w:val="sv-SE"/>
              </w:rPr>
              <w:t>-97</w:t>
            </w:r>
          </w:p>
        </w:tc>
        <w:tc>
          <w:tcPr>
            <w:tcW w:w="680"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-97</w:t>
            </w:r>
          </w:p>
        </w:tc>
      </w:tr>
      <w:tr w:rsidR="003E366E" w:rsidTr="003E366E">
        <w:trPr>
          <w:trHeight w:hRule="exact" w:val="368"/>
        </w:trPr>
        <w:tc>
          <w:tcPr>
            <w:tcW w:w="2097" w:type="dxa"/>
            <w:gridSpan w:val="2"/>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b/>
                <w:bCs/>
                <w:sz w:val="20"/>
                <w:szCs w:val="20"/>
                <w:lang w:val="sv-SE"/>
              </w:rPr>
              <w:t>Barrotsplantor</w:t>
            </w:r>
          </w:p>
        </w:tc>
        <w:tc>
          <w:tcPr>
            <w:tcW w:w="679"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p>
        </w:tc>
        <w:tc>
          <w:tcPr>
            <w:tcW w:w="624"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right"/>
              <w:rPr>
                <w:rFonts w:ascii="Arial" w:hAnsi="Arial" w:cs="Arial"/>
                <w:sz w:val="20"/>
                <w:szCs w:val="20"/>
                <w:lang w:val="sv-SE"/>
              </w:rPr>
            </w:pPr>
          </w:p>
        </w:tc>
        <w:tc>
          <w:tcPr>
            <w:tcW w:w="680"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p>
        </w:tc>
      </w:tr>
      <w:tr w:rsidR="002A6F3E">
        <w:trPr>
          <w:trHeight w:hRule="exact" w:val="368"/>
        </w:trPr>
        <w:tc>
          <w:tcPr>
            <w:tcW w:w="1417"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Kontroll</w:t>
            </w:r>
          </w:p>
        </w:tc>
        <w:tc>
          <w:tcPr>
            <w:tcW w:w="680"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5,9</w:t>
            </w:r>
          </w:p>
        </w:tc>
        <w:tc>
          <w:tcPr>
            <w:tcW w:w="679"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2,7</w:t>
            </w:r>
          </w:p>
        </w:tc>
        <w:tc>
          <w:tcPr>
            <w:tcW w:w="624"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6,7</w:t>
            </w:r>
          </w:p>
        </w:tc>
        <w:tc>
          <w:tcPr>
            <w:tcW w:w="680"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43</w:t>
            </w:r>
          </w:p>
        </w:tc>
      </w:tr>
      <w:tr w:rsidR="002A6F3E">
        <w:trPr>
          <w:trHeight w:hRule="exact" w:val="368"/>
        </w:trPr>
        <w:tc>
          <w:tcPr>
            <w:tcW w:w="1417"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Permetrin</w:t>
            </w:r>
          </w:p>
        </w:tc>
        <w:tc>
          <w:tcPr>
            <w:tcW w:w="680"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4,2</w:t>
            </w:r>
          </w:p>
        </w:tc>
        <w:tc>
          <w:tcPr>
            <w:tcW w:w="679"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7,4</w:t>
            </w:r>
          </w:p>
        </w:tc>
        <w:tc>
          <w:tcPr>
            <w:tcW w:w="624"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10,8</w:t>
            </w:r>
          </w:p>
        </w:tc>
        <w:tc>
          <w:tcPr>
            <w:tcW w:w="680"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48</w:t>
            </w:r>
          </w:p>
        </w:tc>
      </w:tr>
      <w:tr w:rsidR="002A6F3E">
        <w:trPr>
          <w:trHeight w:hRule="exact" w:val="368"/>
        </w:trPr>
        <w:tc>
          <w:tcPr>
            <w:tcW w:w="1417"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Beta Q</w:t>
            </w:r>
          </w:p>
        </w:tc>
        <w:tc>
          <w:tcPr>
            <w:tcW w:w="680"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6,2</w:t>
            </w:r>
          </w:p>
        </w:tc>
        <w:tc>
          <w:tcPr>
            <w:tcW w:w="679"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2,9</w:t>
            </w:r>
          </w:p>
        </w:tc>
        <w:tc>
          <w:tcPr>
            <w:tcW w:w="624"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7,3</w:t>
            </w:r>
          </w:p>
        </w:tc>
        <w:tc>
          <w:tcPr>
            <w:tcW w:w="680"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48</w:t>
            </w:r>
          </w:p>
        </w:tc>
      </w:tr>
      <w:tr w:rsidR="002A6F3E">
        <w:trPr>
          <w:trHeight w:hRule="exact" w:val="368"/>
        </w:trPr>
        <w:tc>
          <w:tcPr>
            <w:tcW w:w="1417"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NEW</w:t>
            </w:r>
            <w:r>
              <w:rPr>
                <w:rFonts w:ascii="Arial" w:hAnsi="Arial" w:cs="Arial"/>
                <w:sz w:val="20"/>
                <w:szCs w:val="20"/>
                <w:lang w:val="sv-SE"/>
              </w:rPr>
              <w:noBreakHyphen/>
              <w:t>plant.</w:t>
            </w:r>
          </w:p>
        </w:tc>
        <w:tc>
          <w:tcPr>
            <w:tcW w:w="680" w:type="dxa"/>
            <w:tcBorders>
              <w:top w:val="nil"/>
              <w:left w:val="nil"/>
              <w:bottom w:val="single" w:sz="6" w:space="0" w:color="000000"/>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5,8</w:t>
            </w:r>
          </w:p>
        </w:tc>
        <w:tc>
          <w:tcPr>
            <w:tcW w:w="679" w:type="dxa"/>
            <w:tcBorders>
              <w:top w:val="nil"/>
              <w:left w:val="nil"/>
              <w:bottom w:val="single" w:sz="6" w:space="0" w:color="000000"/>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3,2</w:t>
            </w:r>
          </w:p>
        </w:tc>
        <w:tc>
          <w:tcPr>
            <w:tcW w:w="624"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9,1</w:t>
            </w:r>
          </w:p>
        </w:tc>
        <w:tc>
          <w:tcPr>
            <w:tcW w:w="680"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48</w:t>
            </w:r>
          </w:p>
        </w:tc>
      </w:tr>
      <w:tr w:rsidR="003E366E" w:rsidTr="003E366E">
        <w:trPr>
          <w:trHeight w:hRule="exact" w:val="368"/>
        </w:trPr>
        <w:tc>
          <w:tcPr>
            <w:tcW w:w="2776" w:type="dxa"/>
            <w:gridSpan w:val="3"/>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b/>
                <w:bCs/>
                <w:sz w:val="20"/>
                <w:szCs w:val="20"/>
                <w:lang w:val="sv-SE"/>
              </w:rPr>
              <w:t>Täckrotsplantor</w:t>
            </w:r>
          </w:p>
        </w:tc>
        <w:tc>
          <w:tcPr>
            <w:tcW w:w="624"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p>
        </w:tc>
        <w:tc>
          <w:tcPr>
            <w:tcW w:w="680"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p>
        </w:tc>
      </w:tr>
      <w:tr w:rsidR="002A6F3E">
        <w:trPr>
          <w:trHeight w:hRule="exact" w:val="368"/>
        </w:trPr>
        <w:tc>
          <w:tcPr>
            <w:tcW w:w="1417"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Kontroll</w:t>
            </w:r>
          </w:p>
        </w:tc>
        <w:tc>
          <w:tcPr>
            <w:tcW w:w="680"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7,0</w:t>
            </w:r>
          </w:p>
        </w:tc>
        <w:tc>
          <w:tcPr>
            <w:tcW w:w="679"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6,0</w:t>
            </w:r>
          </w:p>
        </w:tc>
        <w:tc>
          <w:tcPr>
            <w:tcW w:w="624"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5,0</w:t>
            </w:r>
          </w:p>
        </w:tc>
        <w:tc>
          <w:tcPr>
            <w:tcW w:w="680"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36</w:t>
            </w:r>
          </w:p>
        </w:tc>
      </w:tr>
      <w:tr w:rsidR="002A6F3E">
        <w:trPr>
          <w:trHeight w:hRule="exact" w:val="368"/>
        </w:trPr>
        <w:tc>
          <w:tcPr>
            <w:tcW w:w="1417"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Permetrin</w:t>
            </w:r>
          </w:p>
        </w:tc>
        <w:tc>
          <w:tcPr>
            <w:tcW w:w="680"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6,8</w:t>
            </w:r>
          </w:p>
        </w:tc>
        <w:tc>
          <w:tcPr>
            <w:tcW w:w="679"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9,2</w:t>
            </w:r>
          </w:p>
        </w:tc>
        <w:tc>
          <w:tcPr>
            <w:tcW w:w="624"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8,0</w:t>
            </w:r>
          </w:p>
        </w:tc>
        <w:tc>
          <w:tcPr>
            <w:tcW w:w="680"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296"/>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43</w:t>
            </w:r>
          </w:p>
        </w:tc>
      </w:tr>
      <w:tr w:rsidR="002A6F3E">
        <w:trPr>
          <w:trHeight w:hRule="exact" w:val="368"/>
        </w:trPr>
        <w:tc>
          <w:tcPr>
            <w:tcW w:w="1417"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524"/>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Perm. omb.</w:t>
            </w:r>
          </w:p>
        </w:tc>
        <w:tc>
          <w:tcPr>
            <w:tcW w:w="680"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524"/>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7,1</w:t>
            </w:r>
          </w:p>
        </w:tc>
        <w:tc>
          <w:tcPr>
            <w:tcW w:w="679"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0"/>
                <w:tab w:val="left" w:pos="1524"/>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11,11</w:t>
            </w:r>
          </w:p>
        </w:tc>
        <w:tc>
          <w:tcPr>
            <w:tcW w:w="624"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63"/>
                <w:tab w:val="left" w:pos="1524"/>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11,1</w:t>
            </w:r>
          </w:p>
        </w:tc>
        <w:tc>
          <w:tcPr>
            <w:tcW w:w="680"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63"/>
                <w:tab w:val="left" w:pos="1524"/>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48</w:t>
            </w:r>
          </w:p>
        </w:tc>
      </w:tr>
      <w:tr w:rsidR="002A6F3E">
        <w:trPr>
          <w:trHeight w:hRule="exact" w:val="368"/>
        </w:trPr>
        <w:tc>
          <w:tcPr>
            <w:tcW w:w="1417"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63"/>
                <w:tab w:val="left" w:pos="1524"/>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Bugstop</w:t>
            </w:r>
          </w:p>
        </w:tc>
        <w:tc>
          <w:tcPr>
            <w:tcW w:w="680"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63"/>
                <w:tab w:val="left" w:pos="1524"/>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7,3</w:t>
            </w:r>
          </w:p>
        </w:tc>
        <w:tc>
          <w:tcPr>
            <w:tcW w:w="679"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63"/>
                <w:tab w:val="left" w:pos="1524"/>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6,1</w:t>
            </w:r>
          </w:p>
        </w:tc>
        <w:tc>
          <w:tcPr>
            <w:tcW w:w="624"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63"/>
                <w:tab w:val="left" w:pos="1524"/>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2,4</w:t>
            </w:r>
          </w:p>
        </w:tc>
        <w:tc>
          <w:tcPr>
            <w:tcW w:w="680"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63"/>
                <w:tab w:val="left" w:pos="1524"/>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39</w:t>
            </w:r>
          </w:p>
        </w:tc>
      </w:tr>
      <w:tr w:rsidR="002A6F3E">
        <w:trPr>
          <w:trHeight w:hRule="exact" w:val="368"/>
        </w:trPr>
        <w:tc>
          <w:tcPr>
            <w:tcW w:w="1417"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63"/>
                <w:tab w:val="left" w:pos="1524"/>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KP</w:t>
            </w:r>
            <w:r>
              <w:rPr>
                <w:rFonts w:ascii="Arial" w:hAnsi="Arial" w:cs="Arial"/>
                <w:sz w:val="20"/>
                <w:szCs w:val="20"/>
                <w:lang w:val="sv-SE"/>
              </w:rPr>
              <w:noBreakHyphen/>
              <w:t>skyddet</w:t>
            </w:r>
          </w:p>
        </w:tc>
        <w:tc>
          <w:tcPr>
            <w:tcW w:w="680"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63"/>
                <w:tab w:val="left" w:pos="1524"/>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9,2</w:t>
            </w:r>
          </w:p>
        </w:tc>
        <w:tc>
          <w:tcPr>
            <w:tcW w:w="679"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63"/>
                <w:tab w:val="left" w:pos="1524"/>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6,8</w:t>
            </w:r>
          </w:p>
        </w:tc>
        <w:tc>
          <w:tcPr>
            <w:tcW w:w="624"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63"/>
                <w:tab w:val="left" w:pos="1524"/>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4,2</w:t>
            </w:r>
          </w:p>
        </w:tc>
        <w:tc>
          <w:tcPr>
            <w:tcW w:w="680" w:type="dxa"/>
            <w:tcBorders>
              <w:top w:val="nil"/>
              <w:left w:val="nil"/>
              <w:bottom w:val="nil"/>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63"/>
                <w:tab w:val="left" w:pos="1524"/>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39</w:t>
            </w:r>
          </w:p>
        </w:tc>
      </w:tr>
      <w:tr w:rsidR="002A6F3E">
        <w:trPr>
          <w:trHeight w:hRule="exact" w:val="368"/>
        </w:trPr>
        <w:tc>
          <w:tcPr>
            <w:tcW w:w="1417" w:type="dxa"/>
            <w:tcBorders>
              <w:top w:val="nil"/>
              <w:left w:val="nil"/>
              <w:bottom w:val="single" w:sz="7" w:space="0" w:color="000000"/>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63"/>
                <w:tab w:val="left" w:pos="1524"/>
                <w:tab w:val="left" w:pos="2592"/>
                <w:tab w:val="left" w:pos="3888"/>
                <w:tab w:val="left" w:pos="5184"/>
                <w:tab w:val="left" w:pos="6480"/>
                <w:tab w:val="left" w:pos="7776"/>
                <w:tab w:val="left" w:pos="9072"/>
                <w:tab w:val="left" w:pos="10368"/>
                <w:tab w:val="left" w:pos="11664"/>
              </w:tabs>
              <w:spacing w:after="58"/>
              <w:rPr>
                <w:rFonts w:ascii="Arial" w:hAnsi="Arial" w:cs="Arial"/>
                <w:sz w:val="20"/>
                <w:szCs w:val="20"/>
                <w:lang w:val="sv-SE"/>
              </w:rPr>
            </w:pPr>
            <w:r>
              <w:rPr>
                <w:rFonts w:ascii="Arial" w:hAnsi="Arial" w:cs="Arial"/>
                <w:sz w:val="20"/>
                <w:szCs w:val="20"/>
                <w:lang w:val="sv-SE"/>
              </w:rPr>
              <w:t xml:space="preserve">Stopper </w:t>
            </w:r>
          </w:p>
        </w:tc>
        <w:tc>
          <w:tcPr>
            <w:tcW w:w="680" w:type="dxa"/>
            <w:tcBorders>
              <w:top w:val="nil"/>
              <w:left w:val="nil"/>
              <w:bottom w:val="single" w:sz="7" w:space="0" w:color="000000"/>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63"/>
                <w:tab w:val="left" w:pos="1524"/>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7,1</w:t>
            </w:r>
          </w:p>
        </w:tc>
        <w:tc>
          <w:tcPr>
            <w:tcW w:w="679" w:type="dxa"/>
            <w:tcBorders>
              <w:top w:val="nil"/>
              <w:left w:val="nil"/>
              <w:bottom w:val="single" w:sz="7" w:space="0" w:color="000000"/>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63"/>
                <w:tab w:val="left" w:pos="1524"/>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6,5</w:t>
            </w:r>
          </w:p>
        </w:tc>
        <w:tc>
          <w:tcPr>
            <w:tcW w:w="624" w:type="dxa"/>
            <w:tcBorders>
              <w:top w:val="nil"/>
              <w:left w:val="nil"/>
              <w:bottom w:val="single" w:sz="7" w:space="0" w:color="000000"/>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63"/>
                <w:tab w:val="left" w:pos="1524"/>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0"/>
                <w:szCs w:val="20"/>
                <w:lang w:val="sv-SE"/>
              </w:rPr>
            </w:pPr>
            <w:r>
              <w:rPr>
                <w:rFonts w:ascii="Arial" w:hAnsi="Arial" w:cs="Arial"/>
                <w:sz w:val="20"/>
                <w:szCs w:val="20"/>
                <w:lang w:val="sv-SE"/>
              </w:rPr>
              <w:t>6,5</w:t>
            </w:r>
          </w:p>
        </w:tc>
        <w:tc>
          <w:tcPr>
            <w:tcW w:w="680" w:type="dxa"/>
            <w:tcBorders>
              <w:top w:val="nil"/>
              <w:left w:val="nil"/>
              <w:bottom w:val="single" w:sz="7" w:space="0" w:color="000000"/>
              <w:right w:val="nil"/>
            </w:tcBorders>
          </w:tcPr>
          <w:p w:rsidR="002A6F3E" w:rsidRDefault="002A6F3E">
            <w:pPr>
              <w:framePr w:w="4288" w:wrap="notBeside" w:vAnchor="text" w:hAnchor="margin" w:x="4993" w:y="1"/>
              <w:spacing w:line="120" w:lineRule="exact"/>
              <w:rPr>
                <w:rFonts w:ascii="Arial" w:hAnsi="Arial" w:cs="Arial"/>
                <w:sz w:val="20"/>
                <w:szCs w:val="20"/>
                <w:lang w:val="sv-SE"/>
              </w:rPr>
            </w:pPr>
          </w:p>
          <w:p w:rsidR="002A6F3E" w:rsidRDefault="002A6F3E">
            <w:pPr>
              <w:framePr w:w="4288" w:wrap="notBeside" w:vAnchor="text" w:hAnchor="margin" w:x="4993" w:y="1"/>
              <w:tabs>
                <w:tab w:val="left" w:pos="-63"/>
                <w:tab w:val="left" w:pos="1524"/>
                <w:tab w:val="left" w:pos="2592"/>
                <w:tab w:val="left" w:pos="3888"/>
                <w:tab w:val="left" w:pos="5184"/>
                <w:tab w:val="left" w:pos="6480"/>
                <w:tab w:val="left" w:pos="7776"/>
                <w:tab w:val="left" w:pos="9072"/>
                <w:tab w:val="left" w:pos="10368"/>
                <w:tab w:val="left" w:pos="11664"/>
              </w:tabs>
              <w:spacing w:after="58"/>
              <w:jc w:val="center"/>
              <w:rPr>
                <w:rFonts w:ascii="Arial" w:hAnsi="Arial" w:cs="Arial"/>
                <w:sz w:val="22"/>
                <w:szCs w:val="22"/>
                <w:lang w:val="sv-SE"/>
              </w:rPr>
            </w:pPr>
            <w:r>
              <w:rPr>
                <w:rFonts w:ascii="Arial" w:hAnsi="Arial" w:cs="Arial"/>
                <w:sz w:val="20"/>
                <w:szCs w:val="20"/>
                <w:lang w:val="sv-SE"/>
              </w:rPr>
              <w:t>42</w:t>
            </w:r>
          </w:p>
        </w:tc>
      </w:tr>
    </w:tbl>
    <w:p w:rsidR="002A6F3E" w:rsidRDefault="002A6F3E">
      <w:pPr>
        <w:framePr w:w="4288" w:wrap="notBeside" w:vAnchor="text" w:hAnchor="margin" w:x="4993" w:y="1"/>
        <w:tabs>
          <w:tab w:val="left" w:pos="-63"/>
          <w:tab w:val="left" w:pos="1524"/>
          <w:tab w:val="left" w:pos="2592"/>
          <w:tab w:val="left" w:pos="3888"/>
          <w:tab w:val="left" w:pos="5184"/>
          <w:tab w:val="left" w:pos="6480"/>
          <w:tab w:val="left" w:pos="7776"/>
          <w:tab w:val="left" w:pos="9072"/>
          <w:tab w:val="left" w:pos="10368"/>
          <w:tab w:val="left" w:pos="11664"/>
        </w:tabs>
        <w:ind w:right="56"/>
        <w:rPr>
          <w:rFonts w:ascii="Arial" w:hAnsi="Arial" w:cs="Arial"/>
          <w:sz w:val="22"/>
          <w:szCs w:val="22"/>
          <w:lang w:val="sv-SE"/>
        </w:rPr>
      </w:pPr>
    </w:p>
    <w:p w:rsidR="002A6F3E" w:rsidRDefault="002A6F3E">
      <w:pPr>
        <w:tabs>
          <w:tab w:val="left" w:pos="0"/>
          <w:tab w:val="left" w:pos="412"/>
          <w:tab w:val="left" w:pos="963"/>
          <w:tab w:val="left" w:pos="3888"/>
          <w:tab w:val="left" w:pos="5184"/>
          <w:tab w:val="left" w:pos="6480"/>
          <w:tab w:val="left" w:pos="7776"/>
          <w:tab w:val="left" w:pos="9072"/>
        </w:tabs>
        <w:ind w:right="3"/>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ind w:right="3"/>
        <w:jc w:val="both"/>
        <w:rPr>
          <w:sz w:val="22"/>
          <w:szCs w:val="22"/>
        </w:rPr>
      </w:pPr>
      <w:r>
        <w:rPr>
          <w:b/>
          <w:bCs/>
          <w:sz w:val="22"/>
          <w:szCs w:val="22"/>
        </w:rPr>
        <w:t>Skyddets status</w:t>
      </w:r>
      <w:r>
        <w:rPr>
          <w:b/>
          <w:bCs/>
          <w:sz w:val="22"/>
          <w:szCs w:val="22"/>
        </w:rPr>
        <w:fldChar w:fldCharType="begin"/>
      </w:r>
      <w:r>
        <w:rPr>
          <w:b/>
          <w:bCs/>
          <w:sz w:val="22"/>
          <w:szCs w:val="22"/>
        </w:rPr>
        <w:instrText>tc \l2 "Skyddets status</w:instrText>
      </w:r>
      <w:r>
        <w:rPr>
          <w:b/>
          <w:bCs/>
          <w:sz w:val="22"/>
          <w:szCs w:val="22"/>
        </w:rPr>
        <w:fldChar w:fldCharType="end"/>
      </w:r>
    </w:p>
    <w:p w:rsidR="002A6F3E" w:rsidRDefault="002A6F3E">
      <w:pPr>
        <w:tabs>
          <w:tab w:val="left" w:pos="0"/>
          <w:tab w:val="left" w:pos="412"/>
          <w:tab w:val="left" w:pos="963"/>
          <w:tab w:val="left" w:pos="3888"/>
          <w:tab w:val="left" w:pos="5184"/>
          <w:tab w:val="left" w:pos="6480"/>
          <w:tab w:val="left" w:pos="7776"/>
          <w:tab w:val="left" w:pos="9072"/>
        </w:tabs>
        <w:ind w:right="3"/>
        <w:jc w:val="both"/>
        <w:rPr>
          <w:sz w:val="22"/>
          <w:szCs w:val="22"/>
        </w:rPr>
      </w:pP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pPr>
      <w:r w:rsidRPr="00772BF2">
        <w:rPr>
          <w:sz w:val="22"/>
          <w:szCs w:val="22"/>
          <w:lang w:val="sv-SE"/>
        </w:rPr>
        <w:t>Endast ett fåtal KP-skydd hade gått sönder under de tre första åren. För Stopper och NEW-plant</w:t>
      </w:r>
      <w:r w:rsidRPr="00772BF2">
        <w:rPr>
          <w:sz w:val="22"/>
          <w:szCs w:val="22"/>
          <w:lang w:val="sv-SE"/>
        </w:rPr>
        <w:softHyphen/>
        <w:t>skydd minskade andelen intakta skydd gradvis (Figur 4). Latexbehandlingen var till stor del intakt efter första säsongen men efter ytterligare ett år hade endast 3 procent av plantorna intakta skydd. För plantor behandlade med Bugstop bedömdes en tredjedel av skydden vara intakta efter en säsong och inga skydd efter tre säsonger.</w:t>
      </w: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vanish/>
          <w:sz w:val="22"/>
          <w:szCs w:val="22"/>
          <w:lang w:val="sv-SE"/>
        </w:rPr>
      </w:pPr>
      <w:r w:rsidRPr="00772BF2">
        <w:rPr>
          <w:sz w:val="22"/>
          <w:szCs w:val="22"/>
          <w:lang w:val="sv-SE"/>
        </w:rPr>
        <w:br w:type="column"/>
      </w: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vanish/>
          <w:sz w:val="22"/>
          <w:szCs w:val="22"/>
          <w:lang w:val="sv-SE"/>
        </w:rPr>
      </w:pPr>
      <w:r w:rsidRPr="00772BF2">
        <w:rPr>
          <w:sz w:val="22"/>
          <w:szCs w:val="22"/>
          <w:lang w:val="sv-SE"/>
        </w:rPr>
        <w:br w:type="column"/>
      </w: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ind w:right="3"/>
        <w:jc w:val="both"/>
        <w:rPr>
          <w:sz w:val="22"/>
          <w:szCs w:val="22"/>
          <w:lang w:val="sv-SE"/>
        </w:rPr>
        <w:sectPr w:rsidR="002A6F3E" w:rsidRPr="00772BF2">
          <w:type w:val="continuous"/>
          <w:pgSz w:w="11905" w:h="16837"/>
          <w:pgMar w:top="1417" w:right="1246" w:bottom="850" w:left="1360" w:header="1417" w:footer="850" w:gutter="436"/>
          <w:cols w:num="2" w:space="720" w:equalWidth="0">
            <w:col w:w="4288" w:space="720"/>
            <w:col w:w="4288"/>
          </w:cols>
          <w:noEndnote/>
        </w:sectPr>
      </w:pPr>
    </w:p>
    <w:p w:rsidR="002A6F3E" w:rsidRDefault="002A6F3E">
      <w:pPr>
        <w:framePr w:w="9296" w:h="3516" w:hRule="exact" w:hSpace="240" w:vSpace="240" w:wrap="notBeside" w:hAnchor="margin" w:x="1" w:y="1"/>
        <w:pBdr>
          <w:top w:val="single" w:sz="6" w:space="0" w:color="FFFFFF"/>
          <w:left w:val="single" w:sz="6" w:space="0" w:color="FFFFFF"/>
          <w:bottom w:val="single" w:sz="6" w:space="0" w:color="FFFFFF"/>
          <w:right w:val="single" w:sz="6" w:space="0" w:color="FFFFFF"/>
        </w:pBdr>
        <w:rPr>
          <w:sz w:val="22"/>
          <w:szCs w:val="22"/>
        </w:rPr>
      </w:pPr>
      <w:r>
        <w:rPr>
          <w:sz w:val="22"/>
          <w:szCs w:val="22"/>
        </w:rPr>
        <w:object w:dxaOrig="8558" w:dyaOrig="8064">
          <v:shape id="_x0000_i1028" type="#_x0000_t75" style="width:465pt;height:175.5pt" o:ole="">
            <v:imagedata r:id="rId20" o:title="" croptop="-455f" cropbottom="-455f" cropleft="-191f" cropright="-191f"/>
          </v:shape>
          <o:OLEObject Type="Embed" ProgID="Unknown" ShapeID="_x0000_i1028" DrawAspect="Content" ObjectID="_1580718470" r:id="rId21">
            <o:FieldCodes>\* MERGEFORMAT</o:FieldCodes>
          </o:OLEObject>
        </w:object>
      </w: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vanish/>
          <w:sz w:val="22"/>
          <w:szCs w:val="22"/>
        </w:rPr>
      </w:pPr>
      <w:r>
        <w:rPr>
          <w:sz w:val="22"/>
          <w:szCs w:val="22"/>
        </w:rPr>
        <w:br w:type="column"/>
      </w: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sectPr w:rsidR="002A6F3E">
          <w:type w:val="continuous"/>
          <w:pgSz w:w="11905" w:h="16837"/>
          <w:pgMar w:top="1417" w:right="1249" w:bottom="850" w:left="1360" w:header="1417" w:footer="850" w:gutter="436"/>
          <w:cols w:num="2" w:space="720" w:equalWidth="0">
            <w:col w:w="4288" w:space="720"/>
            <w:col w:w="4288"/>
          </w:cols>
          <w:noEndnote/>
        </w:sect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vanish/>
          <w:sz w:val="22"/>
          <w:szCs w:val="22"/>
        </w:rPr>
      </w:pPr>
      <w:r>
        <w:rPr>
          <w:sz w:val="22"/>
          <w:szCs w:val="22"/>
        </w:rPr>
        <w:br w:type="column"/>
      </w: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sectPr w:rsidR="002A6F3E">
          <w:type w:val="continuous"/>
          <w:pgSz w:w="11905" w:h="16837"/>
          <w:pgMar w:top="1417" w:right="1249" w:bottom="850" w:left="1360" w:header="1417" w:footer="850" w:gutter="436"/>
          <w:cols w:num="2" w:space="720" w:equalWidth="0">
            <w:col w:w="4288" w:space="720"/>
            <w:col w:w="4288"/>
          </w:cols>
          <w:noEndnote/>
        </w:sect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vanish/>
          <w:sz w:val="22"/>
          <w:szCs w:val="22"/>
        </w:rPr>
      </w:pPr>
      <w:r>
        <w:rPr>
          <w:sz w:val="22"/>
          <w:szCs w:val="22"/>
        </w:rPr>
        <w:br w:type="column"/>
      </w: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sectPr w:rsidR="002A6F3E">
          <w:type w:val="continuous"/>
          <w:pgSz w:w="11905" w:h="16837"/>
          <w:pgMar w:top="1417" w:right="1249" w:bottom="850" w:left="1360" w:header="1417" w:footer="850" w:gutter="436"/>
          <w:cols w:num="2" w:space="720" w:equalWidth="0">
            <w:col w:w="4288" w:space="720"/>
            <w:col w:w="4288"/>
          </w:cols>
          <w:noEndnote/>
        </w:sect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vanish/>
          <w:sz w:val="22"/>
          <w:szCs w:val="22"/>
        </w:rPr>
      </w:pPr>
      <w:r>
        <w:rPr>
          <w:sz w:val="22"/>
          <w:szCs w:val="22"/>
        </w:rPr>
        <w:br w:type="column"/>
      </w: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sectPr w:rsidR="002A6F3E">
          <w:type w:val="continuous"/>
          <w:pgSz w:w="11905" w:h="16837"/>
          <w:pgMar w:top="1417" w:right="1249" w:bottom="850" w:left="1360" w:header="1417" w:footer="850" w:gutter="436"/>
          <w:cols w:num="2" w:space="720" w:equalWidth="0">
            <w:col w:w="4288" w:space="720"/>
            <w:col w:w="4288"/>
          </w:cols>
          <w:noEndnote/>
        </w:sect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vanish/>
          <w:sz w:val="22"/>
          <w:szCs w:val="22"/>
        </w:rPr>
      </w:pPr>
      <w:r>
        <w:rPr>
          <w:sz w:val="22"/>
          <w:szCs w:val="22"/>
        </w:rPr>
        <w:br w:type="column"/>
      </w: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sectPr w:rsidR="002A6F3E">
          <w:type w:val="continuous"/>
          <w:pgSz w:w="11905" w:h="16837"/>
          <w:pgMar w:top="1417" w:right="1249" w:bottom="850" w:left="1360" w:header="1417" w:footer="850" w:gutter="436"/>
          <w:cols w:num="2" w:space="720" w:equalWidth="0">
            <w:col w:w="4288" w:space="720"/>
            <w:col w:w="4288"/>
          </w:cols>
          <w:noEndnote/>
        </w:sect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vanish/>
          <w:sz w:val="22"/>
          <w:szCs w:val="22"/>
        </w:rPr>
      </w:pPr>
      <w:r>
        <w:rPr>
          <w:sz w:val="22"/>
          <w:szCs w:val="22"/>
        </w:rPr>
        <w:br w:type="column"/>
      </w: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sectPr w:rsidR="002A6F3E">
          <w:type w:val="continuous"/>
          <w:pgSz w:w="11905" w:h="16837"/>
          <w:pgMar w:top="1417" w:right="1249" w:bottom="850" w:left="1360" w:header="1417" w:footer="850" w:gutter="436"/>
          <w:cols w:num="2" w:space="720" w:equalWidth="0">
            <w:col w:w="4288" w:space="720"/>
            <w:col w:w="4288"/>
          </w:cols>
          <w:noEndnote/>
        </w:sect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vanish/>
          <w:sz w:val="22"/>
          <w:szCs w:val="22"/>
        </w:rPr>
      </w:pPr>
      <w:r>
        <w:rPr>
          <w:sz w:val="22"/>
          <w:szCs w:val="22"/>
        </w:rPr>
        <w:br w:type="column"/>
      </w: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sectPr w:rsidR="002A6F3E">
          <w:type w:val="continuous"/>
          <w:pgSz w:w="11905" w:h="16837"/>
          <w:pgMar w:top="1417" w:right="1249" w:bottom="850" w:left="1360" w:header="1417" w:footer="850" w:gutter="436"/>
          <w:cols w:num="2" w:space="720" w:equalWidth="0">
            <w:col w:w="4288" w:space="720"/>
            <w:col w:w="4288"/>
          </w:cols>
          <w:noEndnote/>
        </w:sect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vanish/>
          <w:sz w:val="22"/>
          <w:szCs w:val="22"/>
        </w:rPr>
      </w:pPr>
      <w:r>
        <w:rPr>
          <w:sz w:val="22"/>
          <w:szCs w:val="22"/>
        </w:rPr>
        <w:br w:type="column"/>
      </w: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sectPr w:rsidR="002A6F3E">
          <w:type w:val="continuous"/>
          <w:pgSz w:w="11905" w:h="16837"/>
          <w:pgMar w:top="1417" w:right="1249" w:bottom="850" w:left="1360" w:header="1417" w:footer="850" w:gutter="436"/>
          <w:cols w:num="2" w:space="720" w:equalWidth="0">
            <w:col w:w="4288" w:space="720"/>
            <w:col w:w="4288"/>
          </w:cols>
          <w:noEndnote/>
        </w:sect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vanish/>
          <w:sz w:val="22"/>
          <w:szCs w:val="22"/>
        </w:rPr>
      </w:pPr>
      <w:r>
        <w:rPr>
          <w:sz w:val="22"/>
          <w:szCs w:val="22"/>
        </w:rPr>
        <w:br w:type="column"/>
      </w: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sectPr w:rsidR="002A6F3E">
          <w:type w:val="continuous"/>
          <w:pgSz w:w="11905" w:h="16837"/>
          <w:pgMar w:top="1417" w:right="1249" w:bottom="850" w:left="1360" w:header="1417" w:footer="850" w:gutter="436"/>
          <w:cols w:num="2" w:space="720" w:equalWidth="0">
            <w:col w:w="4288" w:space="720"/>
            <w:col w:w="4288"/>
          </w:cols>
          <w:noEndnote/>
        </w:sect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vanish/>
          <w:sz w:val="22"/>
          <w:szCs w:val="22"/>
        </w:rPr>
      </w:pPr>
      <w:r>
        <w:rPr>
          <w:sz w:val="22"/>
          <w:szCs w:val="22"/>
        </w:rPr>
        <w:br w:type="column"/>
      </w: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sectPr w:rsidR="002A6F3E">
          <w:type w:val="continuous"/>
          <w:pgSz w:w="11905" w:h="16837"/>
          <w:pgMar w:top="1417" w:right="1249" w:bottom="850" w:left="1360" w:header="1417" w:footer="850" w:gutter="436"/>
          <w:cols w:num="2" w:space="720" w:equalWidth="0">
            <w:col w:w="4288" w:space="720"/>
            <w:col w:w="4288"/>
          </w:cols>
          <w:noEndnote/>
        </w:sect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vanish/>
          <w:sz w:val="22"/>
          <w:szCs w:val="22"/>
        </w:rPr>
      </w:pPr>
      <w:r>
        <w:rPr>
          <w:sz w:val="22"/>
          <w:szCs w:val="22"/>
        </w:rPr>
        <w:br w:type="column"/>
      </w: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sectPr w:rsidR="002A6F3E">
          <w:type w:val="continuous"/>
          <w:pgSz w:w="11905" w:h="16837"/>
          <w:pgMar w:top="1417" w:right="1249" w:bottom="850" w:left="1360" w:header="1417" w:footer="850" w:gutter="436"/>
          <w:cols w:num="2" w:space="720" w:equalWidth="0">
            <w:col w:w="4288" w:space="720"/>
            <w:col w:w="4288"/>
          </w:cols>
          <w:noEndnote/>
        </w:sect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vanish/>
          <w:sz w:val="22"/>
          <w:szCs w:val="22"/>
        </w:rPr>
      </w:pPr>
      <w:r>
        <w:rPr>
          <w:sz w:val="22"/>
          <w:szCs w:val="22"/>
        </w:rPr>
        <w:br w:type="column"/>
      </w: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sectPr w:rsidR="002A6F3E">
          <w:type w:val="continuous"/>
          <w:pgSz w:w="11905" w:h="16837"/>
          <w:pgMar w:top="1417" w:right="1249" w:bottom="850" w:left="1360" w:header="1417" w:footer="850" w:gutter="436"/>
          <w:cols w:num="2" w:space="720" w:equalWidth="0">
            <w:col w:w="4288" w:space="720"/>
            <w:col w:w="4288"/>
          </w:cols>
          <w:noEndnote/>
        </w:sect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vanish/>
          <w:sz w:val="22"/>
          <w:szCs w:val="22"/>
        </w:rPr>
      </w:pPr>
      <w:r>
        <w:rPr>
          <w:sz w:val="22"/>
          <w:szCs w:val="22"/>
        </w:rPr>
        <w:br w:type="column"/>
      </w: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sectPr w:rsidR="002A6F3E">
          <w:type w:val="continuous"/>
          <w:pgSz w:w="11905" w:h="16837"/>
          <w:pgMar w:top="1417" w:right="1249" w:bottom="850" w:left="1360" w:header="1417" w:footer="850" w:gutter="436"/>
          <w:cols w:num="2" w:space="720" w:equalWidth="0">
            <w:col w:w="4288" w:space="720"/>
            <w:col w:w="4288"/>
          </w:cols>
          <w:noEndnote/>
        </w:sect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vanish/>
          <w:sz w:val="22"/>
          <w:szCs w:val="22"/>
        </w:rPr>
      </w:pPr>
      <w:r>
        <w:rPr>
          <w:sz w:val="22"/>
          <w:szCs w:val="22"/>
        </w:rPr>
        <w:br w:type="column"/>
      </w: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sectPr w:rsidR="002A6F3E">
          <w:type w:val="continuous"/>
          <w:pgSz w:w="11905" w:h="16837"/>
          <w:pgMar w:top="1417" w:right="1249" w:bottom="850" w:left="1360" w:header="1417" w:footer="850" w:gutter="436"/>
          <w:cols w:num="2" w:space="720" w:equalWidth="0">
            <w:col w:w="4288" w:space="720"/>
            <w:col w:w="4288"/>
          </w:cols>
          <w:noEndnote/>
        </w:sect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vanish/>
          <w:sz w:val="22"/>
          <w:szCs w:val="22"/>
        </w:rPr>
      </w:pPr>
      <w:r>
        <w:rPr>
          <w:sz w:val="22"/>
          <w:szCs w:val="22"/>
        </w:rPr>
        <w:br w:type="column"/>
      </w: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sectPr w:rsidR="002A6F3E">
          <w:type w:val="continuous"/>
          <w:pgSz w:w="11905" w:h="16837"/>
          <w:pgMar w:top="1417" w:right="1249" w:bottom="850" w:left="1360" w:header="1417" w:footer="850" w:gutter="436"/>
          <w:cols w:num="2" w:space="720" w:equalWidth="0">
            <w:col w:w="4288" w:space="720"/>
            <w:col w:w="4288"/>
          </w:cols>
          <w:noEndnote/>
        </w:sect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vanish/>
          <w:sz w:val="22"/>
          <w:szCs w:val="22"/>
        </w:rPr>
      </w:pPr>
      <w:r>
        <w:rPr>
          <w:sz w:val="22"/>
          <w:szCs w:val="22"/>
        </w:rPr>
        <w:br w:type="column"/>
      </w: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sectPr w:rsidR="002A6F3E">
          <w:type w:val="continuous"/>
          <w:pgSz w:w="11905" w:h="16837"/>
          <w:pgMar w:top="1417" w:right="1249" w:bottom="850" w:left="1360" w:header="1417" w:footer="850" w:gutter="436"/>
          <w:cols w:num="2" w:space="720" w:equalWidth="0">
            <w:col w:w="4288" w:space="720"/>
            <w:col w:w="4288"/>
          </w:cols>
          <w:noEndnote/>
        </w:sect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vanish/>
          <w:sz w:val="22"/>
          <w:szCs w:val="22"/>
        </w:rPr>
      </w:pPr>
      <w:r>
        <w:rPr>
          <w:sz w:val="22"/>
          <w:szCs w:val="22"/>
        </w:rPr>
        <w:br w:type="column"/>
      </w: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sectPr w:rsidR="002A6F3E">
          <w:type w:val="continuous"/>
          <w:pgSz w:w="11905" w:h="16837"/>
          <w:pgMar w:top="1417" w:right="1249" w:bottom="850" w:left="1360" w:header="1417" w:footer="850" w:gutter="436"/>
          <w:cols w:num="2" w:space="720" w:equalWidth="0">
            <w:col w:w="4288" w:space="720"/>
            <w:col w:w="4288"/>
          </w:cols>
          <w:noEndnote/>
        </w:sect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vanish/>
          <w:sz w:val="22"/>
          <w:szCs w:val="22"/>
        </w:rPr>
      </w:pPr>
      <w:r>
        <w:rPr>
          <w:sz w:val="22"/>
          <w:szCs w:val="22"/>
        </w:rPr>
        <w:br w:type="column"/>
      </w: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sectPr w:rsidR="002A6F3E">
          <w:type w:val="continuous"/>
          <w:pgSz w:w="11905" w:h="16837"/>
          <w:pgMar w:top="1417" w:right="1249" w:bottom="850" w:left="1360" w:header="1417" w:footer="850" w:gutter="436"/>
          <w:cols w:num="2" w:space="720" w:equalWidth="0">
            <w:col w:w="4288" w:space="720"/>
            <w:col w:w="4288"/>
          </w:cols>
          <w:noEndnote/>
        </w:sectPr>
      </w:pPr>
    </w:p>
    <w:p w:rsidR="002A6F3E" w:rsidRDefault="002A6F3E">
      <w:pPr>
        <w:tabs>
          <w:tab w:val="left" w:pos="0"/>
          <w:tab w:val="left" w:pos="412"/>
          <w:tab w:val="left" w:pos="963"/>
          <w:tab w:val="left" w:pos="3888"/>
          <w:tab w:val="left" w:pos="5184"/>
          <w:tab w:val="left" w:pos="6480"/>
          <w:tab w:val="left" w:pos="7776"/>
          <w:tab w:val="left" w:pos="9072"/>
        </w:tabs>
        <w:jc w:val="both"/>
        <w:rPr>
          <w:sz w:val="22"/>
          <w:szCs w:val="22"/>
        </w:rPr>
        <w:sectPr w:rsidR="002A6F3E">
          <w:type w:val="continuous"/>
          <w:pgSz w:w="11905" w:h="16837"/>
          <w:pgMar w:top="1417" w:right="1249" w:bottom="850" w:left="1360" w:header="1417" w:footer="850" w:gutter="436"/>
          <w:cols w:num="2" w:space="720" w:equalWidth="0">
            <w:col w:w="4288" w:space="720"/>
            <w:col w:w="4288"/>
          </w:cols>
          <w:noEndnote/>
        </w:sect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b/>
          <w:bCs/>
          <w:sz w:val="28"/>
          <w:szCs w:val="28"/>
          <w:lang w:val="sv-SE"/>
        </w:rPr>
        <w:t>DISKUSSION</w:t>
      </w:r>
      <w:r>
        <w:rPr>
          <w:sz w:val="22"/>
          <w:szCs w:val="22"/>
        </w:rPr>
        <w:fldChar w:fldCharType="begin"/>
      </w:r>
      <w:r w:rsidRPr="00772BF2">
        <w:rPr>
          <w:sz w:val="22"/>
          <w:szCs w:val="22"/>
          <w:lang w:val="sv-SE"/>
        </w:rPr>
        <w:instrText>tc \l1 "</w:instrText>
      </w:r>
      <w:r w:rsidRPr="00772BF2">
        <w:rPr>
          <w:b/>
          <w:bCs/>
          <w:sz w:val="28"/>
          <w:szCs w:val="28"/>
          <w:lang w:val="sv-SE"/>
        </w:rPr>
        <w:instrText>DISKUSSION</w:instrText>
      </w:r>
      <w:r>
        <w:rPr>
          <w:sz w:val="22"/>
          <w:szCs w:val="22"/>
        </w:rPr>
        <w:fldChar w:fldCharType="end"/>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Den kyliga våren 1995 gjorde att snytbaggen svärmade sent. Angreppen blev därför måttliga under första säsongen jämfört med uppmätta skador i andra studier (Nilsson m.fl. 1994 och Örlander Petersson 1997, Petersson och Örlander 1998). Avgången för obe</w:t>
      </w:r>
      <w:r w:rsidRPr="00772BF2">
        <w:rPr>
          <w:sz w:val="22"/>
          <w:szCs w:val="22"/>
          <w:lang w:val="sv-SE"/>
        </w:rPr>
        <w:softHyphen/>
        <w:t>handlade plantor blev som väntat lägre för bar</w:t>
      </w:r>
      <w:r w:rsidRPr="00772BF2">
        <w:rPr>
          <w:sz w:val="22"/>
          <w:szCs w:val="22"/>
          <w:lang w:val="sv-SE"/>
        </w:rPr>
        <w:softHyphen/>
        <w:t>rotsplantor än för täck</w:t>
      </w:r>
      <w:r w:rsidRPr="00772BF2">
        <w:rPr>
          <w:sz w:val="22"/>
          <w:szCs w:val="22"/>
          <w:lang w:val="sv-SE"/>
        </w:rPr>
        <w:softHyphen/>
        <w:t>rotsplantor, troligen be</w:t>
      </w:r>
      <w:r w:rsidRPr="00772BF2">
        <w:rPr>
          <w:sz w:val="22"/>
          <w:szCs w:val="22"/>
          <w:lang w:val="sv-SE"/>
        </w:rPr>
        <w:softHyphen/>
        <w:t>roende på skillnaden i rothalsdiameter (Nilsson m.fl. 1994). De me</w:t>
      </w:r>
      <w:r w:rsidRPr="00772BF2">
        <w:rPr>
          <w:sz w:val="22"/>
          <w:szCs w:val="22"/>
          <w:lang w:val="sv-SE"/>
        </w:rPr>
        <w:softHyphen/>
        <w:t>kaniska skydden gav god skyddseffekt under första vegetationsperioden. I tidigare studier med mekaniska skydd har skydds</w:t>
      </w:r>
      <w:r w:rsidRPr="00772BF2">
        <w:rPr>
          <w:sz w:val="22"/>
          <w:szCs w:val="22"/>
          <w:lang w:val="sv-SE"/>
        </w:rPr>
        <w:softHyphen/>
        <w:t>effekten ofta varit god första säsongen men betydligt sämre andra och tredje året efter plantering</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Under 1996 var våren och försommaren sval med mycket nederbörd, men sensommaren då den nya generationen snytbaggar kläcktes var mer gynn</w:t>
      </w:r>
      <w:r w:rsidRPr="00772BF2">
        <w:rPr>
          <w:sz w:val="22"/>
          <w:szCs w:val="22"/>
          <w:lang w:val="sv-SE"/>
        </w:rPr>
        <w:softHyphen/>
        <w:t>sam för snytbaggen. Efter två ve</w:t>
      </w:r>
      <w:r w:rsidRPr="00772BF2">
        <w:rPr>
          <w:sz w:val="22"/>
          <w:szCs w:val="22"/>
          <w:lang w:val="sv-SE"/>
        </w:rPr>
        <w:softHyphen/>
        <w:t>getationsperioder hade ca en fjärdedel av de obehandlade barrotsplantorna och två tredjedelar av täckrotsplantorna dött till följd av snyt</w:t>
      </w:r>
      <w:r w:rsidRPr="00772BF2">
        <w:rPr>
          <w:sz w:val="22"/>
          <w:szCs w:val="22"/>
          <w:lang w:val="sv-SE"/>
        </w:rPr>
        <w:softHyphen/>
        <w:t>baggeskador. Utan markberedning och in</w:t>
      </w:r>
      <w:r w:rsidRPr="00772BF2">
        <w:rPr>
          <w:sz w:val="22"/>
          <w:szCs w:val="22"/>
          <w:lang w:val="sv-SE"/>
        </w:rPr>
        <w:softHyphen/>
        <w:t>dividuellt plantskydd blir ofta avgångarna på yngre hyggen stora till följd av snytbaggeskador. Detta gäller även om årsmånen inte gynnat snyt</w:t>
      </w:r>
      <w:r w:rsidRPr="00772BF2">
        <w:rPr>
          <w:sz w:val="22"/>
          <w:szCs w:val="22"/>
          <w:lang w:val="sv-SE"/>
        </w:rPr>
        <w:softHyphen/>
        <w:t>baggen (Nilsson m.fl. 1994). För plantor för</w:t>
      </w:r>
      <w:r w:rsidRPr="00772BF2">
        <w:rPr>
          <w:sz w:val="22"/>
          <w:szCs w:val="22"/>
          <w:lang w:val="sv-SE"/>
        </w:rPr>
        <w:softHyphen/>
        <w:t>sedda med mekaniska skydd torde dock ett lägre snytbaggetryck ha betydelse för skyddseffekten. Vad som är ett normalt snytbaggetryck är svårt att bedöma, men såväl 1995 som 1996 har troligen varit ogynnsamma år för snytbaggen.</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Under 1997 ökade andelen plantor med svåra snytbaggeskador för de behandlingar som ti</w:t>
      </w:r>
      <w:r w:rsidRPr="00772BF2">
        <w:rPr>
          <w:sz w:val="22"/>
          <w:szCs w:val="22"/>
          <w:lang w:val="sv-SE"/>
        </w:rPr>
        <w:softHyphen/>
        <w:t>digare blivit mindre angripna som NEW-plant</w:t>
      </w:r>
      <w:r w:rsidRPr="00772BF2">
        <w:rPr>
          <w:sz w:val="22"/>
          <w:szCs w:val="22"/>
          <w:lang w:val="sv-SE"/>
        </w:rPr>
        <w:softHyphen/>
        <w:t>skydd och Stopper. Tredje vegetationsperioden har också i tidigare försök medfört en betydande ökning av andelen plantor med svåra snyt</w:t>
      </w:r>
      <w:r w:rsidRPr="00772BF2">
        <w:rPr>
          <w:sz w:val="22"/>
          <w:szCs w:val="22"/>
          <w:lang w:val="sv-SE"/>
        </w:rPr>
        <w:softHyphen/>
        <w:t>baggeskador, både för plantor med mekaniska skydd, permetrinbehandlade plantor och kon</w:t>
      </w:r>
      <w:r w:rsidRPr="00772BF2">
        <w:rPr>
          <w:sz w:val="22"/>
          <w:szCs w:val="22"/>
          <w:lang w:val="sv-SE"/>
        </w:rPr>
        <w:softHyphen/>
        <w:t>trollplantor (Örlander och Petersson 1997).</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I äldre försök med mekaniska skydd vid Asa försökspark har det förekommit allvarliga skador av ögonvivel, vilka angriper och äter upp barren (Eidman och Klingström, 1990). Angreppen sker oftast på färska hyggen, och kan resultera i lägre överlevnad (Örlander och Vollbrecht 1995). I denna studie var angreppen under första som</w:t>
      </w:r>
      <w:r w:rsidRPr="00772BF2">
        <w:rPr>
          <w:sz w:val="22"/>
          <w:szCs w:val="22"/>
          <w:lang w:val="sv-SE"/>
        </w:rPr>
        <w:softHyphen/>
        <w:t>maren lindriga, men en viss förhöjning av an-</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8"/>
          <w:szCs w:val="28"/>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delen angripna plantor noterades för samtliga mekaniska skydd utom NEW-plantskydd. Även i tidigare försök har NEW skyddat mot ögon</w:t>
      </w:r>
      <w:r w:rsidRPr="00772BF2">
        <w:rPr>
          <w:sz w:val="22"/>
          <w:szCs w:val="22"/>
          <w:lang w:val="sv-SE"/>
        </w:rPr>
        <w:softHyphen/>
        <w:t>vivelskador. Signifikant skyddseffekt mot ögon</w:t>
      </w:r>
      <w:r w:rsidRPr="00772BF2">
        <w:rPr>
          <w:sz w:val="22"/>
          <w:szCs w:val="22"/>
          <w:lang w:val="sv-SE"/>
        </w:rPr>
        <w:softHyphen/>
        <w:t>vivel uppnåddes emellertid endast med per</w:t>
      </w:r>
      <w:r w:rsidRPr="00772BF2">
        <w:rPr>
          <w:sz w:val="22"/>
          <w:szCs w:val="22"/>
          <w:lang w:val="sv-SE"/>
        </w:rPr>
        <w:softHyphen/>
        <w:t>metrinbehandling. Under andra och tredje sä</w:t>
      </w:r>
      <w:r w:rsidRPr="00772BF2">
        <w:rPr>
          <w:sz w:val="22"/>
          <w:szCs w:val="22"/>
          <w:lang w:val="sv-SE"/>
        </w:rPr>
        <w:softHyphen/>
        <w:t>songen förekom endast ringa angrepp, vilket även varit fallet i tidigare studier (Örlander och Petersson 1997). De lindriga skador som ögon</w:t>
      </w:r>
      <w:r w:rsidRPr="00772BF2">
        <w:rPr>
          <w:sz w:val="22"/>
          <w:szCs w:val="22"/>
          <w:lang w:val="sv-SE"/>
        </w:rPr>
        <w:softHyphen/>
        <w:t xml:space="preserve">viveln orsakade under 1996 och 1997 medför troligen inte någon försämrad överlevnad. </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Uppdragning av mekaniska skydd orsakade första året stora skador i försöket, och drabbade samtliga mekaniska skydd som inte appliceras direkt på barken. Fenomenet har observerats i tidigare studier av bl.a. Lindström och Hellqvist (1994) och på Asa försökspark (Örlander och Petersson 1995). I detta försök är det troligen ett djur i minkars storleksklass; mink, iller eller hermelin. Andra året drabbades endast nio plantor, även då på samma lokal och på ett liknande sätt. Hur ofta dylika skador skulle uppstå då mekaniska skydd börjar användas i stor skala i skogsbruket går inte att svara på. Att skadorna lokalt kan bli omfattande visar däremot denna studie. En modifiering av skyddens färg och utformning kan eventuellt avhjälpa pro</w:t>
      </w:r>
      <w:r w:rsidRPr="00772BF2">
        <w:rPr>
          <w:sz w:val="22"/>
          <w:szCs w:val="22"/>
          <w:lang w:val="sv-SE"/>
        </w:rPr>
        <w:softHyphen/>
        <w:t>blemet, vilket borde undersökas närmare.</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Effekten av "bryggor" var svag under första sä</w:t>
      </w:r>
      <w:r w:rsidRPr="00772BF2">
        <w:rPr>
          <w:sz w:val="22"/>
          <w:szCs w:val="22"/>
          <w:lang w:val="sv-SE"/>
        </w:rPr>
        <w:softHyphen/>
        <w:t>songen, men under 1996 när vegetationen etable</w:t>
      </w:r>
      <w:r w:rsidRPr="00772BF2">
        <w:rPr>
          <w:sz w:val="22"/>
          <w:szCs w:val="22"/>
          <w:lang w:val="sv-SE"/>
        </w:rPr>
        <w:softHyphen/>
        <w:t>rade sig fick det en stor betydelse för snyt</w:t>
      </w:r>
      <w:r w:rsidRPr="00772BF2">
        <w:rPr>
          <w:sz w:val="22"/>
          <w:szCs w:val="22"/>
          <w:lang w:val="sv-SE"/>
        </w:rPr>
        <w:softHyphen/>
        <w:t>baggeskadorna. Även under 1997 var sambandet mellan "brygga" och snytbaggeskador tydligt, men plantor utan brygga var då relativt få. Ti</w:t>
      </w:r>
      <w:r w:rsidRPr="00772BF2">
        <w:rPr>
          <w:sz w:val="22"/>
          <w:szCs w:val="22"/>
          <w:lang w:val="sv-SE"/>
        </w:rPr>
        <w:softHyphen/>
        <w:t>digare studier visar att "bryggor" för vissa skydd ger en markant ökad risk för snytbaggeskador (Örlander och Petersson 1997, Petersson och Örlander 1998). Troligen är det en viktig faktor att ta hän</w:t>
      </w:r>
      <w:r w:rsidRPr="00772BF2">
        <w:rPr>
          <w:sz w:val="22"/>
          <w:szCs w:val="22"/>
          <w:lang w:val="sv-SE"/>
        </w:rPr>
        <w:softHyphen/>
        <w:t>syn till då ett snytbaggeskydd ska utformas, så att antalet vegetationsbryggor kan minimeras. Höjden på skyddet har naturligtvis betydelse, men en behandling av markens ve</w:t>
      </w:r>
      <w:r w:rsidRPr="00772BF2">
        <w:rPr>
          <w:sz w:val="22"/>
          <w:szCs w:val="22"/>
          <w:lang w:val="sv-SE"/>
        </w:rPr>
        <w:softHyphen/>
        <w:t>getation som t.ex. markberedning kan också minska risken för bryg</w:t>
      </w:r>
      <w:r w:rsidRPr="00772BF2">
        <w:rPr>
          <w:sz w:val="22"/>
          <w:szCs w:val="22"/>
          <w:lang w:val="sv-SE"/>
        </w:rPr>
        <w:softHyphen/>
        <w:t>gor. Hur bryggor påverkar snytbaggens möj</w:t>
      </w:r>
      <w:r w:rsidRPr="00772BF2">
        <w:rPr>
          <w:sz w:val="22"/>
          <w:szCs w:val="22"/>
          <w:lang w:val="sv-SE"/>
        </w:rPr>
        <w:softHyphen/>
        <w:t>ligheter att nå fram till plantan är inte helt klar</w:t>
      </w:r>
      <w:r w:rsidRPr="00772BF2">
        <w:rPr>
          <w:sz w:val="22"/>
          <w:szCs w:val="22"/>
          <w:lang w:val="sv-SE"/>
        </w:rPr>
        <w:softHyphen/>
        <w:t>lagd, och borde utredas bättre i samband med fortsatta studier av mekaniska skydd.</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sectPr w:rsidR="002A6F3E" w:rsidRPr="00772BF2">
          <w:type w:val="continuous"/>
          <w:pgSz w:w="11905" w:h="16837"/>
          <w:pgMar w:top="1417" w:right="1249" w:bottom="850" w:left="1360" w:header="1417" w:footer="850" w:gutter="436"/>
          <w:cols w:num="2" w:space="720" w:equalWidth="0">
            <w:col w:w="4288" w:space="720"/>
            <w:col w:w="4288"/>
          </w:cols>
          <w:noEndnote/>
        </w:sect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En genomgång av respektive skydd följer nedan:</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lastRenderedPageBreak/>
        <w:t xml:space="preserve">För barrotsplantor behandlade med </w:t>
      </w:r>
      <w:r w:rsidRPr="00772BF2">
        <w:rPr>
          <w:b/>
          <w:bCs/>
          <w:i/>
          <w:iCs/>
          <w:sz w:val="22"/>
          <w:szCs w:val="22"/>
          <w:lang w:val="sv-SE"/>
        </w:rPr>
        <w:t>Beta Q</w:t>
      </w:r>
      <w:r>
        <w:rPr>
          <w:i/>
          <w:iCs/>
          <w:sz w:val="22"/>
          <w:szCs w:val="22"/>
        </w:rPr>
        <w:fldChar w:fldCharType="begin"/>
      </w:r>
      <w:r w:rsidRPr="00772BF2">
        <w:rPr>
          <w:i/>
          <w:iCs/>
          <w:sz w:val="22"/>
          <w:szCs w:val="22"/>
          <w:lang w:val="sv-SE"/>
        </w:rPr>
        <w:instrText>tc \l2 "</w:instrText>
      </w:r>
      <w:r w:rsidRPr="00772BF2">
        <w:rPr>
          <w:b/>
          <w:bCs/>
          <w:i/>
          <w:iCs/>
          <w:sz w:val="22"/>
          <w:szCs w:val="22"/>
          <w:lang w:val="sv-SE"/>
        </w:rPr>
        <w:instrText>Beta Q</w:instrText>
      </w:r>
      <w:r>
        <w:rPr>
          <w:i/>
          <w:iCs/>
          <w:sz w:val="22"/>
          <w:szCs w:val="22"/>
        </w:rPr>
        <w:fldChar w:fldCharType="end"/>
      </w:r>
      <w:r w:rsidRPr="00772BF2">
        <w:rPr>
          <w:sz w:val="22"/>
          <w:szCs w:val="22"/>
          <w:lang w:val="sv-SE"/>
        </w:rPr>
        <w:t xml:space="preserve"> var skyddseffekten mot snytbaggeskador god första året. Andra säsongen dog ingen av plantorna på grund av snytbaggeskador men skyddet hade försämrats, vilket gjorde att tolv procent fick svåra skador. Vid inventeringstillfället hösten 1996 var latexskiktet hårt och tunt, och dess skyddsförmåga svår att bedöma. Drygt hälften av plantorna hade under 1996 fått snytbaggegnag på den behandlade delen av stammen, och i ge</w:t>
      </w:r>
      <w:r w:rsidRPr="00772BF2">
        <w:rPr>
          <w:sz w:val="22"/>
          <w:szCs w:val="22"/>
          <w:lang w:val="sv-SE"/>
        </w:rPr>
        <w:softHyphen/>
        <w:t>nomsnitt för alla plan</w:t>
      </w:r>
      <w:r w:rsidRPr="00772BF2">
        <w:rPr>
          <w:sz w:val="22"/>
          <w:szCs w:val="22"/>
          <w:lang w:val="sv-SE"/>
        </w:rPr>
        <w:softHyphen/>
        <w:t>tor var fem procent av barken bortgnagd. Andelen intakta eller bara något nedsatta skydd var ca 40 procent. Det var därför inte förvånande att snytbaggeskadorna ökade under tredje säsongen. Andelen svårt skadade plantor var 19 procent vilket troligen innebär avgångar även fjärde säsongen, men i vilken omfattning är svårt att bedöma. Latex</w:t>
      </w:r>
      <w:r w:rsidRPr="00772BF2">
        <w:rPr>
          <w:sz w:val="22"/>
          <w:szCs w:val="22"/>
          <w:lang w:val="sv-SE"/>
        </w:rPr>
        <w:softHyphen/>
        <w:t>skiktet var fortfarande inte helt nedbrutet och den gnagda ytan på den behandlade delen var lägre vilket antyder att en viss skyddseffekt fortfarande fanns.</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En hög andel plantor fick första året skador som inte kunde identifieras, men som troligen beror på latexbehandlingen. Även andra säsongen var andelen skadade av okänd anledning något högre jämfört med kontrollplantorna. Detta problem har observerats i äldre försök då täck</w:t>
      </w:r>
      <w:r w:rsidRPr="00772BF2">
        <w:rPr>
          <w:sz w:val="22"/>
          <w:szCs w:val="22"/>
          <w:lang w:val="sv-SE"/>
        </w:rPr>
        <w:softHyphen/>
        <w:t>rotsplantor studerats (Örlander och Petersson 1995), men i en annan studie med barrotsplantor på Tönnersjöhedens försökspark uppstod inte några behandlingsskador (Johansson och Erixon 1995). Arbetet med att klarlägga orsakerna till be</w:t>
      </w:r>
      <w:r w:rsidRPr="00772BF2">
        <w:rPr>
          <w:sz w:val="22"/>
          <w:szCs w:val="22"/>
          <w:lang w:val="sv-SE"/>
        </w:rPr>
        <w:softHyphen/>
        <w:t>handlingsskadorna pågår.</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Den låga andelen döda av snytbaggeskador (2 procent) gör att skyddet måste betraktas som intressant. Med stora plantor som i detta försök, och med en eliminering av behandlingsskadorna kan detta skydd i kombination med skogs</w:t>
      </w:r>
      <w:r w:rsidRPr="00772BF2">
        <w:rPr>
          <w:sz w:val="22"/>
          <w:szCs w:val="22"/>
          <w:lang w:val="sv-SE"/>
        </w:rPr>
        <w:softHyphen/>
        <w:t>skötselåtgärder som minskar snytbaggetrycket ge ett tillfredsställande resultat.</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b/>
          <w:bCs/>
          <w:i/>
          <w:iCs/>
          <w:sz w:val="22"/>
          <w:szCs w:val="22"/>
          <w:lang w:val="sv-SE"/>
        </w:rPr>
        <w:t>NEW-plantskydd</w:t>
      </w:r>
      <w:r>
        <w:rPr>
          <w:b/>
          <w:bCs/>
          <w:i/>
          <w:iCs/>
          <w:sz w:val="22"/>
          <w:szCs w:val="22"/>
        </w:rPr>
        <w:fldChar w:fldCharType="begin"/>
      </w:r>
      <w:r w:rsidRPr="00772BF2">
        <w:rPr>
          <w:b/>
          <w:bCs/>
          <w:i/>
          <w:iCs/>
          <w:sz w:val="22"/>
          <w:szCs w:val="22"/>
          <w:lang w:val="sv-SE"/>
        </w:rPr>
        <w:instrText>tc \l2 "NEW-plantskydd</w:instrText>
      </w:r>
      <w:r>
        <w:rPr>
          <w:b/>
          <w:bCs/>
          <w:i/>
          <w:iCs/>
          <w:sz w:val="22"/>
          <w:szCs w:val="22"/>
        </w:rPr>
        <w:fldChar w:fldCharType="end"/>
      </w:r>
      <w:r w:rsidRPr="00772BF2">
        <w:rPr>
          <w:sz w:val="22"/>
          <w:szCs w:val="22"/>
          <w:lang w:val="sv-SE"/>
        </w:rPr>
        <w:t xml:space="preserve"> för barrotsplantor gav ett bra skydd mot snytbaggeskador efter tre vege</w:t>
      </w:r>
      <w:r w:rsidRPr="00772BF2">
        <w:rPr>
          <w:sz w:val="22"/>
          <w:szCs w:val="22"/>
          <w:lang w:val="sv-SE"/>
        </w:rPr>
        <w:softHyphen/>
        <w:t>tationsperioder, då 7 procent av plantorna dog av snyt</w:t>
      </w:r>
      <w:r w:rsidRPr="00772BF2">
        <w:rPr>
          <w:sz w:val="22"/>
          <w:szCs w:val="22"/>
          <w:lang w:val="sv-SE"/>
        </w:rPr>
        <w:softHyphen/>
        <w:t xml:space="preserve">baggeskador. Andelen gnagd barkyta på den </w:t>
      </w:r>
      <w:r w:rsidRPr="00772BF2">
        <w:rPr>
          <w:sz w:val="22"/>
          <w:szCs w:val="22"/>
          <w:lang w:val="sv-SE"/>
        </w:rPr>
        <w:t>nedre delen av stammen var lägre medan ska</w:t>
      </w:r>
      <w:r w:rsidRPr="00772BF2">
        <w:rPr>
          <w:sz w:val="22"/>
          <w:szCs w:val="22"/>
          <w:lang w:val="sv-SE"/>
        </w:rPr>
        <w:softHyphen/>
        <w:t>dorna på den övre delen var högre än för per</w:t>
      </w:r>
      <w:r w:rsidRPr="00772BF2">
        <w:rPr>
          <w:sz w:val="22"/>
          <w:szCs w:val="22"/>
          <w:lang w:val="sv-SE"/>
        </w:rPr>
        <w:softHyphen/>
        <w:t>metrinbehandlade plantor. Detta visar att snyt</w:t>
      </w:r>
      <w:r w:rsidRPr="00772BF2">
        <w:rPr>
          <w:sz w:val="22"/>
          <w:szCs w:val="22"/>
          <w:lang w:val="sv-SE"/>
        </w:rPr>
        <w:softHyphen/>
        <w:t>baggen kan passera skyddet och ge betydande angrepp högre upp på plantan. Över</w:t>
      </w:r>
      <w:r w:rsidRPr="00772BF2">
        <w:rPr>
          <w:sz w:val="22"/>
          <w:szCs w:val="22"/>
          <w:lang w:val="sv-SE"/>
        </w:rPr>
        <w:softHyphen/>
        <w:t>levnaden var något lägre än för per</w:t>
      </w:r>
      <w:r w:rsidRPr="00772BF2">
        <w:rPr>
          <w:sz w:val="22"/>
          <w:szCs w:val="22"/>
          <w:lang w:val="sv-SE"/>
        </w:rPr>
        <w:softHyphen/>
        <w:t>metrinbehandlade plantor. I tidigare försök med täckrotsplantor har ve</w:t>
      </w:r>
      <w:r w:rsidRPr="00772BF2">
        <w:rPr>
          <w:sz w:val="22"/>
          <w:szCs w:val="22"/>
          <w:lang w:val="sv-SE"/>
        </w:rPr>
        <w:softHyphen/>
        <w:t>getationen under andra säsongen givit upphov till "bryggor" vilket för</w:t>
      </w:r>
      <w:r w:rsidRPr="00772BF2">
        <w:rPr>
          <w:sz w:val="22"/>
          <w:szCs w:val="22"/>
          <w:lang w:val="sv-SE"/>
        </w:rPr>
        <w:softHyphen/>
        <w:t>sämrat NEW-plantskydds förmåga att hindra snytbaggen. Även i denna studie var sambandet tydligt mellan brygga och snytbaggeskador. Under de två första säsongerna gick inte skydden sönder i någon större om</w:t>
      </w:r>
      <w:r w:rsidRPr="00772BF2">
        <w:rPr>
          <w:sz w:val="22"/>
          <w:szCs w:val="22"/>
          <w:lang w:val="sv-SE"/>
        </w:rPr>
        <w:softHyphen/>
        <w:t>fattning, men under tredje säsongen var flertalet hylsor defekta. En oklarhet är om te</w:t>
      </w:r>
      <w:r w:rsidRPr="00772BF2">
        <w:rPr>
          <w:sz w:val="22"/>
          <w:szCs w:val="22"/>
          <w:lang w:val="sv-SE"/>
        </w:rPr>
        <w:softHyphen/>
        <w:t>flonbeläggningen fortfarande är effektiv, viket inte går att bedöma okulärt.</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Ett problem som även förekommit tidigare är att djur intresserar sig för skydden, med upp</w:t>
      </w:r>
      <w:r w:rsidRPr="00772BF2">
        <w:rPr>
          <w:sz w:val="22"/>
          <w:szCs w:val="22"/>
          <w:lang w:val="sv-SE"/>
        </w:rPr>
        <w:softHyphen/>
        <w:t>dragning som följd (Örlander och Petersson 1997). Ett rovdäggdjur i minkens storlek för</w:t>
      </w:r>
      <w:r w:rsidRPr="00772BF2">
        <w:rPr>
          <w:sz w:val="22"/>
          <w:szCs w:val="22"/>
          <w:lang w:val="sv-SE"/>
        </w:rPr>
        <w:softHyphen/>
        <w:t>orsakade stora skador i detta försök, framförallt under första säsongen. Med vilken frekvens uppdragning orsakade av djur kan uppträda är omöjligt att förutsäga, men problemet bör följas noga. Den goda skyddseffekten mot snytbagge gör att NEW-plantskydd för barrotsplantor har möjlighet att ge en lyckad föryngring, men där</w:t>
      </w:r>
      <w:r w:rsidRPr="00772BF2">
        <w:rPr>
          <w:sz w:val="22"/>
          <w:szCs w:val="22"/>
          <w:lang w:val="sv-SE"/>
        </w:rPr>
        <w:softHyphen/>
        <w:t>emot är app</w:t>
      </w:r>
      <w:r w:rsidRPr="00772BF2">
        <w:rPr>
          <w:sz w:val="22"/>
          <w:szCs w:val="22"/>
          <w:lang w:val="sv-SE"/>
        </w:rPr>
        <w:softHyphen/>
        <w:t>liceringen tidskrävande. En treårig barrotsplanta hade varit lämpligare än den fyra</w:t>
      </w:r>
      <w:r w:rsidRPr="00772BF2">
        <w:rPr>
          <w:sz w:val="22"/>
          <w:szCs w:val="22"/>
          <w:lang w:val="sv-SE"/>
        </w:rPr>
        <w:softHyphen/>
        <w:t>åriga som an</w:t>
      </w:r>
      <w:r w:rsidRPr="00772BF2">
        <w:rPr>
          <w:sz w:val="22"/>
          <w:szCs w:val="22"/>
          <w:lang w:val="sv-SE"/>
        </w:rPr>
        <w:softHyphen/>
        <w:t>vändes i denna test (tillverkaren av skyddet re</w:t>
      </w:r>
      <w:r w:rsidRPr="00772BF2">
        <w:rPr>
          <w:sz w:val="22"/>
          <w:szCs w:val="22"/>
          <w:lang w:val="sv-SE"/>
        </w:rPr>
        <w:softHyphen/>
        <w:t>kommenderar treåriga plantor).</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Nedbrytningen av skyddet under markytan går långsamt, men på den nya version som redan finns framtagen (Hylostop), har åtgärder gjorts för att öka nedbrytningshastigheten. I vilken mån ovan</w:t>
      </w:r>
      <w:r w:rsidRPr="00772BF2">
        <w:rPr>
          <w:sz w:val="22"/>
          <w:szCs w:val="22"/>
          <w:lang w:val="sv-SE"/>
        </w:rPr>
        <w:softHyphen/>
        <w:t>jordsdelens nedbrytning kan utgöra ett problem går inte att uttala sig om eftersom långtidsstudier saknas.</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Andelen plantor som dog av okänd anledning var något högre än för obehandlade plantor. Orsaken kan vara att en perfekt plantering med avseende på rotsystemet blev svårare att åstadkomma med NEW-plantskydd.</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sectPr w:rsidR="002A6F3E" w:rsidRPr="00772BF2">
          <w:type w:val="continuous"/>
          <w:pgSz w:w="11905" w:h="16837"/>
          <w:pgMar w:top="1417" w:right="1249" w:bottom="850" w:left="1360" w:header="1417" w:footer="850" w:gutter="436"/>
          <w:cols w:num="2" w:space="720" w:equalWidth="0">
            <w:col w:w="4288" w:space="720"/>
            <w:col w:w="4288"/>
          </w:cols>
          <w:noEndnote/>
        </w:sect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 xml:space="preserve">För täckrotsplantor behandlade med </w:t>
      </w:r>
      <w:r w:rsidRPr="00772BF2">
        <w:rPr>
          <w:b/>
          <w:bCs/>
          <w:i/>
          <w:iCs/>
          <w:sz w:val="22"/>
          <w:szCs w:val="22"/>
          <w:lang w:val="sv-SE"/>
        </w:rPr>
        <w:t>Bugstop</w:t>
      </w:r>
      <w:r>
        <w:rPr>
          <w:b/>
          <w:bCs/>
          <w:i/>
          <w:iCs/>
          <w:sz w:val="22"/>
          <w:szCs w:val="22"/>
        </w:rPr>
        <w:fldChar w:fldCharType="begin"/>
      </w:r>
      <w:r w:rsidRPr="00772BF2">
        <w:rPr>
          <w:b/>
          <w:bCs/>
          <w:i/>
          <w:iCs/>
          <w:sz w:val="22"/>
          <w:szCs w:val="22"/>
          <w:lang w:val="sv-SE"/>
        </w:rPr>
        <w:instrText>tc \l2 "Bugstop</w:instrText>
      </w:r>
      <w:r>
        <w:rPr>
          <w:b/>
          <w:bCs/>
          <w:i/>
          <w:iCs/>
          <w:sz w:val="22"/>
          <w:szCs w:val="22"/>
        </w:rPr>
        <w:fldChar w:fldCharType="end"/>
      </w:r>
      <w:r w:rsidRPr="00772BF2">
        <w:rPr>
          <w:sz w:val="22"/>
          <w:szCs w:val="22"/>
          <w:lang w:val="sv-SE"/>
        </w:rPr>
        <w:t xml:space="preserve"> fick en fjärdedel svåra eller dödliga angrepp av snyt</w:t>
      </w:r>
      <w:r w:rsidRPr="00772BF2">
        <w:rPr>
          <w:sz w:val="22"/>
          <w:szCs w:val="22"/>
          <w:lang w:val="sv-SE"/>
        </w:rPr>
        <w:softHyphen/>
        <w:t>bagge redan första vegetationsperioden. Efter tre säsonger var andelen döda och svårt skadade plantor 54 procent. Den dåliga skydds</w:t>
      </w:r>
      <w:r w:rsidRPr="00772BF2">
        <w:rPr>
          <w:sz w:val="22"/>
          <w:szCs w:val="22"/>
          <w:lang w:val="sv-SE"/>
        </w:rPr>
        <w:softHyphen/>
        <w:t xml:space="preserve">förmågan kan delvis förklaras av att skyddet inte </w:t>
      </w:r>
      <w:r w:rsidRPr="00772BF2">
        <w:rPr>
          <w:sz w:val="22"/>
          <w:szCs w:val="22"/>
          <w:lang w:val="sv-SE"/>
        </w:rPr>
        <w:t>var app</w:t>
      </w:r>
      <w:r w:rsidRPr="00772BF2">
        <w:rPr>
          <w:sz w:val="22"/>
          <w:szCs w:val="22"/>
          <w:lang w:val="sv-SE"/>
        </w:rPr>
        <w:softHyphen/>
        <w:t>licerat så att stammen var täckt ända ner till rot</w:t>
      </w:r>
      <w:r w:rsidRPr="00772BF2">
        <w:rPr>
          <w:sz w:val="22"/>
          <w:szCs w:val="22"/>
          <w:lang w:val="sv-SE"/>
        </w:rPr>
        <w:softHyphen/>
        <w:t>klumpen. Den oskyddade stambasen blev svårt angripen av snytbagge, vilket ofta ledde till ring</w:t>
      </w:r>
      <w:r w:rsidRPr="00772BF2">
        <w:rPr>
          <w:sz w:val="22"/>
          <w:szCs w:val="22"/>
          <w:lang w:val="sv-SE"/>
        </w:rPr>
        <w:softHyphen/>
        <w:t>barkning. I praktiken bildas en lucker bland</w:t>
      </w:r>
      <w:r w:rsidRPr="00772BF2">
        <w:rPr>
          <w:sz w:val="22"/>
          <w:szCs w:val="22"/>
          <w:lang w:val="sv-SE"/>
        </w:rPr>
        <w:softHyphen/>
        <w:t>ning av mineraljord och humus ovanpå rot</w:t>
      </w:r>
      <w:r w:rsidRPr="00772BF2">
        <w:rPr>
          <w:sz w:val="22"/>
          <w:szCs w:val="22"/>
          <w:lang w:val="sv-SE"/>
        </w:rPr>
        <w:softHyphen/>
        <w:t xml:space="preserve">klumpen, vilken inte kan hindra snytbaggen från </w:t>
      </w:r>
      <w:r w:rsidRPr="00772BF2">
        <w:rPr>
          <w:sz w:val="22"/>
          <w:szCs w:val="22"/>
          <w:lang w:val="sv-SE"/>
        </w:rPr>
        <w:lastRenderedPageBreak/>
        <w:t>att ta sig fram till plantan. Även den del som var behandlad med vax blev i många fall angripen, och en bättre täckning av barken vore därför önskvärd. Möjligen blev det också lättare för snytbaggen att fortsätta angripa den vaxade delen, när stambasen var oskyddad (jfr Hellqvist 1995). Med den nu till</w:t>
      </w:r>
      <w:r w:rsidRPr="00772BF2">
        <w:rPr>
          <w:sz w:val="22"/>
          <w:szCs w:val="22"/>
          <w:lang w:val="sv-SE"/>
        </w:rPr>
        <w:softHyphen/>
        <w:t>ämpade metoden hamnar mycket vax på sido</w:t>
      </w:r>
      <w:r w:rsidRPr="00772BF2">
        <w:rPr>
          <w:sz w:val="22"/>
          <w:szCs w:val="22"/>
          <w:lang w:val="sv-SE"/>
        </w:rPr>
        <w:softHyphen/>
        <w:t>grenar och på barren, medan stammen får en bristfällig täckning.</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Den gnagda barkytan under 10 cm var efter första vegetationsperioden i genomsnitt endast hälften så stor som för permetrinbehandlade plantor, men dubbelt så många plantor med vaxbehandling dog eller fick svåra skador or</w:t>
      </w:r>
      <w:r w:rsidRPr="00772BF2">
        <w:rPr>
          <w:sz w:val="22"/>
          <w:szCs w:val="22"/>
          <w:lang w:val="sv-SE"/>
        </w:rPr>
        <w:softHyphen/>
        <w:t>sakade av snytbaggen. Förklaringen kan even</w:t>
      </w:r>
      <w:r w:rsidRPr="00772BF2">
        <w:rPr>
          <w:sz w:val="22"/>
          <w:szCs w:val="22"/>
          <w:lang w:val="sv-SE"/>
        </w:rPr>
        <w:softHyphen/>
        <w:t>tuellt vara en nedsatt vi</w:t>
      </w:r>
      <w:r w:rsidRPr="00772BF2">
        <w:rPr>
          <w:sz w:val="22"/>
          <w:szCs w:val="22"/>
          <w:lang w:val="sv-SE"/>
        </w:rPr>
        <w:softHyphen/>
        <w:t>talitet hos vaxbehandlade plantor, eller det faktum att vaxet saknades på nederdelen av stammen vilket gav koncentrerade gnag med ringbarkning som följd.</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En förhöjning av andelen plantor som dog av okänd anledning konstaterades både efter första och andra vegetationsperioden, vilket också inträffat i andra försök (Petersson och Örlander 1998, Hellqvist 1997). Många plantor hade vaxbeläggning på en del av barren. Dessa blev ofta bruna. Bland de plantor som dog av okänd anledning första året hade 11 procent svåra snytbaggeskador medan 9 procent saknade all</w:t>
      </w:r>
      <w:r w:rsidRPr="00772BF2">
        <w:rPr>
          <w:sz w:val="22"/>
          <w:szCs w:val="22"/>
          <w:lang w:val="sv-SE"/>
        </w:rPr>
        <w:softHyphen/>
        <w:t>varliga skador. Detta tyder på en samverkan mellan snytbaggeskador och behandlingsskador, men också att behandlingsskador i sig kan vara dödliga. Troligen beror behandlingsskadorna på att kambiet blir för varmt vid vaxbehandlingen (Hellqvist 1997, Hellqvist och Håkansson 1998).</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Arbete pågår med förbättring att app</w:t>
      </w:r>
      <w:r w:rsidRPr="00772BF2">
        <w:rPr>
          <w:sz w:val="22"/>
          <w:szCs w:val="22"/>
          <w:lang w:val="sv-SE"/>
        </w:rPr>
        <w:softHyphen/>
        <w:t>liceringsutrustningen vilket syftar till att åstad</w:t>
      </w:r>
      <w:r w:rsidRPr="00772BF2">
        <w:rPr>
          <w:sz w:val="22"/>
          <w:szCs w:val="22"/>
          <w:lang w:val="sv-SE"/>
        </w:rPr>
        <w:softHyphen/>
        <w:t>komma en bättre täckning av stammen samt en eliminering av behandlingsskadorna.</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 xml:space="preserve">Det nya </w:t>
      </w:r>
      <w:r w:rsidRPr="00772BF2">
        <w:rPr>
          <w:b/>
          <w:bCs/>
          <w:i/>
          <w:iCs/>
          <w:sz w:val="22"/>
          <w:szCs w:val="22"/>
          <w:lang w:val="sv-SE"/>
        </w:rPr>
        <w:t>KP</w:t>
      </w:r>
      <w:r w:rsidRPr="00772BF2">
        <w:rPr>
          <w:b/>
          <w:bCs/>
          <w:i/>
          <w:iCs/>
          <w:sz w:val="22"/>
          <w:szCs w:val="22"/>
          <w:lang w:val="sv-SE"/>
        </w:rPr>
        <w:noBreakHyphen/>
        <w:t>skyddet</w:t>
      </w:r>
      <w:r>
        <w:rPr>
          <w:b/>
          <w:bCs/>
          <w:i/>
          <w:iCs/>
          <w:sz w:val="22"/>
          <w:szCs w:val="22"/>
        </w:rPr>
        <w:fldChar w:fldCharType="begin"/>
      </w:r>
      <w:r w:rsidRPr="00772BF2">
        <w:rPr>
          <w:b/>
          <w:bCs/>
          <w:i/>
          <w:iCs/>
          <w:sz w:val="22"/>
          <w:szCs w:val="22"/>
          <w:lang w:val="sv-SE"/>
        </w:rPr>
        <w:instrText>tc \l2 "KP</w:instrText>
      </w:r>
      <w:r w:rsidRPr="00772BF2">
        <w:rPr>
          <w:b/>
          <w:bCs/>
          <w:i/>
          <w:iCs/>
          <w:sz w:val="22"/>
          <w:szCs w:val="22"/>
          <w:lang w:val="sv-SE"/>
        </w:rPr>
        <w:noBreakHyphen/>
        <w:instrText>skyddet</w:instrText>
      </w:r>
      <w:r>
        <w:rPr>
          <w:b/>
          <w:bCs/>
          <w:i/>
          <w:iCs/>
          <w:sz w:val="22"/>
          <w:szCs w:val="22"/>
        </w:rPr>
        <w:fldChar w:fldCharType="end"/>
      </w:r>
      <w:r w:rsidRPr="00772BF2">
        <w:rPr>
          <w:sz w:val="22"/>
          <w:szCs w:val="22"/>
          <w:lang w:val="sv-SE"/>
        </w:rPr>
        <w:t xml:space="preserve"> för täckrotsplantor gav en tydlig skyddseffekt mot snytbaggeskador. Ska</w:t>
      </w:r>
      <w:r w:rsidRPr="00772BF2">
        <w:rPr>
          <w:sz w:val="22"/>
          <w:szCs w:val="22"/>
          <w:lang w:val="sv-SE"/>
        </w:rPr>
        <w:softHyphen/>
        <w:t>dorna var dock efter andra ve</w:t>
      </w:r>
      <w:r w:rsidRPr="00772BF2">
        <w:rPr>
          <w:sz w:val="22"/>
          <w:szCs w:val="22"/>
          <w:lang w:val="sv-SE"/>
        </w:rPr>
        <w:softHyphen/>
        <w:t>getationsperioden allvarligare än för per</w:t>
      </w:r>
      <w:r w:rsidRPr="00772BF2">
        <w:rPr>
          <w:sz w:val="22"/>
          <w:szCs w:val="22"/>
          <w:lang w:val="sv-SE"/>
        </w:rPr>
        <w:softHyphen/>
        <w:t xml:space="preserve">metrinbehandlade plantor både med avseende på döda och svårt skadade plantor. Den glatta ytan som var tänkt att hindra snytbaggen från att klättra på skyddet, fungerade inte helt. </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 xml:space="preserve">Plantor med brygga fick i genomsnitt betydligt större andel snytbaggeskadade, vilket tidigare </w:t>
      </w:r>
      <w:r w:rsidRPr="00772BF2">
        <w:rPr>
          <w:sz w:val="22"/>
          <w:szCs w:val="22"/>
          <w:lang w:val="sv-SE"/>
        </w:rPr>
        <w:t>konstaterats för liknade typer av skydd (Örlander och Petersson 1997). Endast ett fåtal skydd hade nedsatt funktion efter tre säsonger, vilket var positivt ur skyddssynpunkt men skyddet kan senare utgöra ett problem om nedbrytningen inte sker tillräckligt snabbt. Detta är en viktig aspekt då hylslik</w:t>
      </w:r>
      <w:r w:rsidRPr="00772BF2">
        <w:rPr>
          <w:sz w:val="22"/>
          <w:szCs w:val="22"/>
          <w:lang w:val="sv-SE"/>
        </w:rPr>
        <w:softHyphen/>
        <w:t>nanade skydd lanseras, och då speciellt för den del som hamnar under markytan. Ett antal långsmala för</w:t>
      </w:r>
      <w:r w:rsidRPr="00772BF2">
        <w:rPr>
          <w:sz w:val="22"/>
          <w:szCs w:val="22"/>
          <w:lang w:val="sv-SE"/>
        </w:rPr>
        <w:softHyphen/>
        <w:t>svagningsområden finns på hylsan, vilka ska förhindra strangulering.</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En viss förhöjning av ögonvivelskadorna kons</w:t>
      </w:r>
      <w:r w:rsidRPr="00772BF2">
        <w:rPr>
          <w:sz w:val="22"/>
          <w:szCs w:val="22"/>
          <w:lang w:val="sv-SE"/>
        </w:rPr>
        <w:softHyphen/>
        <w:t>taterades första säsongen, vilket varit fallet för flera andra mekaniska skydd. (Örlander och Vollbrecht 1995). Möjligen skapades en för ögonviveln gynnsam miljö, men re</w:t>
      </w:r>
      <w:r w:rsidRPr="00772BF2">
        <w:rPr>
          <w:sz w:val="22"/>
          <w:szCs w:val="22"/>
          <w:lang w:val="sv-SE"/>
        </w:rPr>
        <w:softHyphen/>
        <w:t>sultatet är inte tillräckligt säkra för att dra dessa slutsatser.</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En betydande andel av skydden blev uppdragna sommaren 1995, och någon enstaka andra ve</w:t>
      </w:r>
      <w:r w:rsidRPr="00772BF2">
        <w:rPr>
          <w:sz w:val="22"/>
          <w:szCs w:val="22"/>
          <w:lang w:val="sv-SE"/>
        </w:rPr>
        <w:softHyphen/>
        <w:t>getationsperioden, vilket drabbade samtliga skydd med liknande utformning. Bitmärken av rov</w:t>
      </w:r>
      <w:r w:rsidRPr="00772BF2">
        <w:rPr>
          <w:sz w:val="22"/>
          <w:szCs w:val="22"/>
          <w:lang w:val="sv-SE"/>
        </w:rPr>
        <w:softHyphen/>
        <w:t>däggdjur i minkens storlek konstaterades. Det kan var en viktig faktor att ta hänsyn till vid ut</w:t>
      </w:r>
      <w:r w:rsidRPr="00772BF2">
        <w:rPr>
          <w:sz w:val="22"/>
          <w:szCs w:val="22"/>
          <w:lang w:val="sv-SE"/>
        </w:rPr>
        <w:softHyphen/>
        <w:t xml:space="preserve">formningen av skyddet. </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En tänkbar förbättring är att ändra färg på skyddet, vilket möjligen kan förhindra att djur blir int</w:t>
      </w:r>
      <w:r w:rsidRPr="00772BF2">
        <w:rPr>
          <w:sz w:val="22"/>
          <w:szCs w:val="22"/>
          <w:lang w:val="sv-SE"/>
        </w:rPr>
        <w:softHyphen/>
        <w:t>resserade och uppdragningsfrekvensen därmed minska.</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b/>
          <w:bCs/>
          <w:i/>
          <w:iCs/>
          <w:sz w:val="22"/>
          <w:szCs w:val="22"/>
          <w:lang w:val="sv-SE"/>
        </w:rPr>
        <w:t>Stopper</w:t>
      </w:r>
      <w:r>
        <w:rPr>
          <w:b/>
          <w:bCs/>
          <w:i/>
          <w:iCs/>
          <w:sz w:val="22"/>
          <w:szCs w:val="22"/>
        </w:rPr>
        <w:fldChar w:fldCharType="begin"/>
      </w:r>
      <w:r w:rsidRPr="00772BF2">
        <w:rPr>
          <w:b/>
          <w:bCs/>
          <w:i/>
          <w:iCs/>
          <w:sz w:val="22"/>
          <w:szCs w:val="22"/>
          <w:lang w:val="sv-SE"/>
        </w:rPr>
        <w:instrText>tc \l2 "Stopper</w:instrText>
      </w:r>
      <w:r>
        <w:rPr>
          <w:b/>
          <w:bCs/>
          <w:i/>
          <w:iCs/>
          <w:sz w:val="22"/>
          <w:szCs w:val="22"/>
        </w:rPr>
        <w:fldChar w:fldCharType="end"/>
      </w:r>
      <w:r w:rsidRPr="00772BF2">
        <w:rPr>
          <w:sz w:val="22"/>
          <w:szCs w:val="22"/>
          <w:lang w:val="sv-SE"/>
        </w:rPr>
        <w:t xml:space="preserve"> för täckrotsplantor gav ett bra snytbaggeskydd efter två vegetationsperioder och visade då den lägsta andelen döda av samt</w:t>
      </w:r>
      <w:r w:rsidRPr="00772BF2">
        <w:rPr>
          <w:sz w:val="22"/>
          <w:szCs w:val="22"/>
          <w:lang w:val="sv-SE"/>
        </w:rPr>
        <w:softHyphen/>
        <w:t>liga behandlingar för täckrotsplantor. Att av</w:t>
      </w:r>
      <w:r w:rsidRPr="00772BF2">
        <w:rPr>
          <w:sz w:val="22"/>
          <w:szCs w:val="22"/>
          <w:lang w:val="sv-SE"/>
        </w:rPr>
        <w:softHyphen/>
        <w:t>ståndet mellan "brättet" som sitter längst upp på skyddet, och hylsan är tillräckligt stort är viktigt för att hindra snytbaggen att nå fram till plantan. Under tredje säsongen gick många skydd sönder, bl.a. på grund av att plantans stamdiameter blev större än skyddets diameter. Plasten var också mycket skör vid höstinventeringen 1997. Ett högre skydd skulle troligen minska skadorna av snytbagge ytterligare, och förenkla planteringen. En ny version av skyddet är under utformning, och såväl höjd som diameter kommer att öka enligt tillverkaren. Det krävdes ett om</w:t>
      </w:r>
      <w:r w:rsidRPr="00772BF2">
        <w:rPr>
          <w:sz w:val="22"/>
          <w:szCs w:val="22"/>
          <w:lang w:val="sv-SE"/>
        </w:rPr>
        <w:softHyphen/>
        <w:t>sorgsfullt arbete av plantörerna för att skyddet inte skulle hamna för djupt, och därmed förlora sin skydds</w:t>
      </w:r>
      <w:r w:rsidRPr="00772BF2">
        <w:rPr>
          <w:sz w:val="22"/>
          <w:szCs w:val="22"/>
          <w:lang w:val="sv-SE"/>
        </w:rPr>
        <w:softHyphen/>
        <w:t>förmåga. "Bryggeffekten" var påtaglig både första, andra och tredje vegetationsperioden, då samtliga plantor som dödats eller skadats svårt av snyt</w:t>
      </w:r>
      <w:r w:rsidRPr="00772BF2">
        <w:rPr>
          <w:sz w:val="22"/>
          <w:szCs w:val="22"/>
          <w:lang w:val="sv-SE"/>
        </w:rPr>
        <w:softHyphen/>
        <w:t>bagge hade brygga.</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sectPr w:rsidR="002A6F3E" w:rsidRPr="00772BF2">
          <w:type w:val="continuous"/>
          <w:pgSz w:w="11905" w:h="16837"/>
          <w:pgMar w:top="1417" w:right="1249" w:bottom="850" w:left="1360" w:header="1417" w:footer="850" w:gutter="436"/>
          <w:cols w:num="2" w:space="720" w:equalWidth="0">
            <w:col w:w="4288" w:space="720"/>
            <w:col w:w="4288"/>
          </w:cols>
          <w:noEndnote/>
        </w:sect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 xml:space="preserve">Ögonvivelskador observerades första året på 39 </w:t>
      </w:r>
      <w:r w:rsidRPr="00772BF2">
        <w:rPr>
          <w:sz w:val="22"/>
          <w:szCs w:val="22"/>
          <w:lang w:val="sv-SE"/>
        </w:rPr>
        <w:t xml:space="preserve">procent av plantorna, vilket var betydligt fler än </w:t>
      </w:r>
      <w:r w:rsidRPr="00772BF2">
        <w:rPr>
          <w:sz w:val="22"/>
          <w:szCs w:val="22"/>
          <w:lang w:val="sv-SE"/>
        </w:rPr>
        <w:lastRenderedPageBreak/>
        <w:t>för permetrinbehandlade plantor och dubbelt så stor andel som för kontrollplantorna. Liknande skydd har i tidigare studier givit en ökning av skadorna (Örlander och Vollbrecht 1995).</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Överlevnaden var efter tre säsonger relativt god och skyddet måste betraktas som utveck</w:t>
      </w:r>
      <w:r w:rsidRPr="00772BF2">
        <w:rPr>
          <w:sz w:val="22"/>
          <w:szCs w:val="22"/>
          <w:lang w:val="sv-SE"/>
        </w:rPr>
        <w:softHyphen/>
        <w:t>lingsbart. Däremot drabbades även Stopper av uppdragning av större rovdäggdjur, vilket på</w:t>
      </w:r>
      <w:r w:rsidRPr="00772BF2">
        <w:rPr>
          <w:sz w:val="22"/>
          <w:szCs w:val="22"/>
          <w:lang w:val="sv-SE"/>
        </w:rPr>
        <w:softHyphen/>
        <w:t>verkade 11 procent av plantorna första året. Oftast var skyddet uppdraget några cm, och lämnade därför den nedre delen av plantan oskydd</w:t>
      </w:r>
      <w:r w:rsidRPr="00772BF2">
        <w:rPr>
          <w:sz w:val="22"/>
          <w:szCs w:val="22"/>
          <w:lang w:val="sv-SE"/>
        </w:rPr>
        <w:softHyphen/>
        <w:t>ad. Möjliga åtgärder för att minska pro</w:t>
      </w:r>
      <w:r w:rsidRPr="00772BF2">
        <w:rPr>
          <w:sz w:val="22"/>
          <w:szCs w:val="22"/>
          <w:lang w:val="sv-SE"/>
        </w:rPr>
        <w:softHyphen/>
        <w:t>blemet bör testas, som t. ex. en annan färg och utformning på skyddet.</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För att hindra strangulering av plantan är skyddet välförsett med försvagade partier, som ska göra att skyddet delar på sig, och under mark består skyd</w:t>
      </w:r>
      <w:r w:rsidRPr="00772BF2">
        <w:rPr>
          <w:sz w:val="22"/>
          <w:szCs w:val="22"/>
          <w:lang w:val="sv-SE"/>
        </w:rPr>
        <w:softHyphen/>
        <w:t>det av smala plaststickor som ej hänger ihop inbördes. Hur nedbrytningen kommer att fungera i praktiken är svårt att bedöma, och en ut</w:t>
      </w:r>
      <w:r w:rsidRPr="00772BF2">
        <w:rPr>
          <w:sz w:val="22"/>
          <w:szCs w:val="22"/>
          <w:lang w:val="sv-SE"/>
        </w:rPr>
        <w:softHyphen/>
        <w:t>värdering av denna funktion är viktig innan en storskalig introduktion av skyddet sker.</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sz w:val="22"/>
          <w:szCs w:val="22"/>
          <w:lang w:val="sv-SE"/>
        </w:rPr>
        <w:t xml:space="preserve">Att </w:t>
      </w:r>
      <w:r w:rsidRPr="00772BF2">
        <w:rPr>
          <w:b/>
          <w:bCs/>
          <w:i/>
          <w:iCs/>
          <w:sz w:val="22"/>
          <w:szCs w:val="22"/>
          <w:lang w:val="sv-SE"/>
        </w:rPr>
        <w:t>Kalk</w:t>
      </w:r>
      <w:r>
        <w:rPr>
          <w:b/>
          <w:bCs/>
          <w:i/>
          <w:iCs/>
          <w:sz w:val="22"/>
          <w:szCs w:val="22"/>
        </w:rPr>
        <w:fldChar w:fldCharType="begin"/>
      </w:r>
      <w:r w:rsidRPr="00772BF2">
        <w:rPr>
          <w:b/>
          <w:bCs/>
          <w:i/>
          <w:iCs/>
          <w:sz w:val="22"/>
          <w:szCs w:val="22"/>
          <w:lang w:val="sv-SE"/>
        </w:rPr>
        <w:instrText>tc \l2 "Kalk</w:instrText>
      </w:r>
      <w:r>
        <w:rPr>
          <w:b/>
          <w:bCs/>
          <w:i/>
          <w:iCs/>
          <w:sz w:val="22"/>
          <w:szCs w:val="22"/>
        </w:rPr>
        <w:fldChar w:fldCharType="end"/>
      </w:r>
      <w:r w:rsidRPr="00772BF2">
        <w:rPr>
          <w:sz w:val="22"/>
          <w:szCs w:val="22"/>
          <w:lang w:val="sv-SE"/>
        </w:rPr>
        <w:t xml:space="preserve"> verkar repellerande för olika insekter är känt sedan tidigare, och för detta ändamål har kalk använts i t. ex. ladugårdar. Domänverket gjorde 1976 ett praktisk försök med kalk mot snytbagge men effekten blev svag (Eriksson 1976). Någon vetenskaplig studie där kalk använd som snyt</w:t>
      </w:r>
      <w:r w:rsidRPr="00772BF2">
        <w:rPr>
          <w:sz w:val="22"/>
          <w:szCs w:val="22"/>
          <w:lang w:val="sv-SE"/>
        </w:rPr>
        <w:softHyphen/>
        <w:t>baggeskydd fanns inte tidigare, men metoden används av enstaka själv</w:t>
      </w:r>
      <w:r w:rsidRPr="00772BF2">
        <w:rPr>
          <w:sz w:val="22"/>
          <w:szCs w:val="22"/>
          <w:lang w:val="sv-SE"/>
        </w:rPr>
        <w:softHyphen/>
        <w:t>verksamma skogsägare. Kalk på marken och kalk penslad på plantor gav i denna studie en viss minskning av skadenivån första säsongen, men gav liten effekt andra året. Någon långtidseffekt var inte förväntad, och en om</w:t>
      </w:r>
      <w:r w:rsidRPr="00772BF2">
        <w:rPr>
          <w:sz w:val="22"/>
          <w:szCs w:val="22"/>
          <w:lang w:val="sv-SE"/>
        </w:rPr>
        <w:softHyphen/>
        <w:t>behandling är definitivt nödvändig. Möjligheten till om</w:t>
      </w:r>
      <w:r w:rsidRPr="00772BF2">
        <w:rPr>
          <w:sz w:val="22"/>
          <w:szCs w:val="22"/>
          <w:lang w:val="sv-SE"/>
        </w:rPr>
        <w:softHyphen/>
        <w:t>behandling finns, men ett minimikrav måste vara att skyddseffekten varar under en hel ve</w:t>
      </w:r>
      <w:r w:rsidRPr="00772BF2">
        <w:rPr>
          <w:sz w:val="22"/>
          <w:szCs w:val="22"/>
          <w:lang w:val="sv-SE"/>
        </w:rPr>
        <w:softHyphen/>
        <w:t>getationsperiod, vilket är tveksamt med de i denna studie använda metoderna. I ett mindre försök anlagt 1997 på Asa försökspark finns ettårsresultat av behandling med kalk på "planta och mark" med planerad ombehandling andra säsongen (Petersson och Örlander 1998 b). Snytbaggeskadorna blev också i denna studie omfattande trots kalkbehandling.</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b/>
          <w:bCs/>
          <w:i/>
          <w:iCs/>
          <w:sz w:val="22"/>
          <w:szCs w:val="22"/>
          <w:lang w:val="sv-SE"/>
        </w:rPr>
        <w:t>Ombehandling med permetrin</w:t>
      </w:r>
      <w:r>
        <w:rPr>
          <w:b/>
          <w:bCs/>
          <w:i/>
          <w:iCs/>
          <w:sz w:val="22"/>
          <w:szCs w:val="22"/>
        </w:rPr>
        <w:fldChar w:fldCharType="begin"/>
      </w:r>
      <w:r w:rsidRPr="00772BF2">
        <w:rPr>
          <w:b/>
          <w:bCs/>
          <w:i/>
          <w:iCs/>
          <w:sz w:val="22"/>
          <w:szCs w:val="22"/>
          <w:lang w:val="sv-SE"/>
        </w:rPr>
        <w:instrText>tc \l2 "Ombehandling med permetrin</w:instrText>
      </w:r>
      <w:r>
        <w:rPr>
          <w:b/>
          <w:bCs/>
          <w:i/>
          <w:iCs/>
          <w:sz w:val="22"/>
          <w:szCs w:val="22"/>
        </w:rPr>
        <w:fldChar w:fldCharType="end"/>
      </w:r>
      <w:r w:rsidRPr="00772BF2">
        <w:rPr>
          <w:sz w:val="22"/>
          <w:szCs w:val="22"/>
          <w:lang w:val="sv-SE"/>
        </w:rPr>
        <w:t xml:space="preserve"> på våren andra vegetationsperioden minskade inte andelen döda </w:t>
      </w:r>
      <w:r w:rsidRPr="00772BF2">
        <w:rPr>
          <w:sz w:val="22"/>
          <w:szCs w:val="22"/>
          <w:lang w:val="sv-SE"/>
        </w:rPr>
        <w:t>av snytbaggeskador jämfört med en</w:t>
      </w:r>
      <w:r w:rsidRPr="00772BF2">
        <w:rPr>
          <w:sz w:val="22"/>
          <w:szCs w:val="22"/>
          <w:lang w:val="sv-SE"/>
        </w:rPr>
        <w:softHyphen/>
        <w:t>gångsbehandling. I tidigare utförda försök vid Asa försökspark har ombehandling signifikant minskat skadenivån. Metoden är vanlig i södra Sverige, och oftast en förutsättning för ett acceptabelt resultat. Varför ombehandling inte ytterligare minskat skadenivån jämfört med engångsbehandling är oklart.</w:t>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sectPr w:rsidR="002A6F3E" w:rsidRPr="00772BF2">
          <w:type w:val="continuous"/>
          <w:pgSz w:w="11905" w:h="16837"/>
          <w:pgMar w:top="1417" w:right="1249" w:bottom="850" w:left="1360" w:header="1417" w:footer="850" w:gutter="436"/>
          <w:cols w:num="2" w:space="720" w:equalWidth="0">
            <w:col w:w="4288" w:space="720"/>
            <w:col w:w="4288"/>
          </w:cols>
          <w:noEndnote/>
        </w:sect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r w:rsidRPr="00772BF2">
        <w:rPr>
          <w:b/>
          <w:bCs/>
          <w:sz w:val="28"/>
          <w:szCs w:val="28"/>
          <w:lang w:val="sv-SE"/>
        </w:rPr>
        <w:lastRenderedPageBreak/>
        <w:t>REFERENSER</w:t>
      </w:r>
      <w:r>
        <w:rPr>
          <w:sz w:val="22"/>
          <w:szCs w:val="22"/>
        </w:rPr>
        <w:fldChar w:fldCharType="begin"/>
      </w:r>
      <w:r w:rsidRPr="00772BF2">
        <w:rPr>
          <w:sz w:val="22"/>
          <w:szCs w:val="22"/>
          <w:lang w:val="sv-SE"/>
        </w:rPr>
        <w:instrText>tc \l1 "</w:instrText>
      </w:r>
      <w:r w:rsidRPr="00772BF2">
        <w:rPr>
          <w:b/>
          <w:bCs/>
          <w:sz w:val="28"/>
          <w:szCs w:val="28"/>
          <w:lang w:val="sv-SE"/>
        </w:rPr>
        <w:instrText>REFERENSER</w:instrText>
      </w:r>
      <w:r>
        <w:rPr>
          <w:sz w:val="22"/>
          <w:szCs w:val="22"/>
        </w:rPr>
        <w:fldChar w:fldCharType="end"/>
      </w: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412"/>
          <w:tab w:val="left" w:pos="963"/>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510"/>
          <w:tab w:val="left" w:pos="3031"/>
          <w:tab w:val="left" w:pos="3888"/>
          <w:tab w:val="left" w:pos="5184"/>
          <w:tab w:val="left" w:pos="6480"/>
          <w:tab w:val="left" w:pos="7776"/>
          <w:tab w:val="left" w:pos="9072"/>
        </w:tabs>
        <w:ind w:left="510" w:hanging="510"/>
        <w:jc w:val="both"/>
        <w:rPr>
          <w:sz w:val="22"/>
          <w:szCs w:val="22"/>
          <w:lang w:val="sv-SE"/>
        </w:rPr>
      </w:pPr>
      <w:r w:rsidRPr="00772BF2">
        <w:rPr>
          <w:sz w:val="22"/>
          <w:szCs w:val="22"/>
          <w:lang w:val="sv-SE"/>
        </w:rPr>
        <w:t>Eidmann, H.H. &amp; Klingström, A. 1990. Skade</w:t>
      </w:r>
      <w:r w:rsidRPr="00772BF2">
        <w:rPr>
          <w:sz w:val="22"/>
          <w:szCs w:val="22"/>
          <w:lang w:val="sv-SE"/>
        </w:rPr>
        <w:softHyphen/>
        <w:t>görare i skogen. LT:s förlag, Stockholm.</w:t>
      </w:r>
    </w:p>
    <w:p w:rsidR="002A6F3E" w:rsidRPr="00772BF2" w:rsidRDefault="002A6F3E">
      <w:pPr>
        <w:tabs>
          <w:tab w:val="left" w:pos="0"/>
          <w:tab w:val="left" w:pos="510"/>
          <w:tab w:val="left" w:pos="3031"/>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510"/>
          <w:tab w:val="left" w:pos="3031"/>
          <w:tab w:val="left" w:pos="3888"/>
          <w:tab w:val="left" w:pos="5184"/>
          <w:tab w:val="left" w:pos="6480"/>
          <w:tab w:val="left" w:pos="7776"/>
          <w:tab w:val="left" w:pos="9072"/>
        </w:tabs>
        <w:ind w:left="510" w:hanging="510"/>
        <w:jc w:val="both"/>
        <w:rPr>
          <w:sz w:val="22"/>
          <w:szCs w:val="22"/>
          <w:lang w:val="sv-SE"/>
        </w:rPr>
      </w:pPr>
      <w:r w:rsidRPr="00772BF2">
        <w:rPr>
          <w:sz w:val="22"/>
          <w:szCs w:val="22"/>
          <w:lang w:val="sv-SE"/>
        </w:rPr>
        <w:t xml:space="preserve">Eidmann, H., Nordenhem, H &amp; Weslin, J. 1996. </w:t>
      </w:r>
      <w:r>
        <w:rPr>
          <w:sz w:val="22"/>
          <w:szCs w:val="22"/>
        </w:rPr>
        <w:t xml:space="preserve">Physical Protection of Conifer Seedlings Against Pine Weevil. </w:t>
      </w:r>
      <w:r w:rsidRPr="00772BF2">
        <w:rPr>
          <w:sz w:val="22"/>
          <w:szCs w:val="22"/>
          <w:lang w:val="sv-SE"/>
        </w:rPr>
        <w:t>Scandinavian Journal of Forest Research, 11, 68-75.</w:t>
      </w:r>
    </w:p>
    <w:p w:rsidR="002A6F3E" w:rsidRPr="00772BF2" w:rsidRDefault="002A6F3E">
      <w:pPr>
        <w:tabs>
          <w:tab w:val="left" w:pos="0"/>
          <w:tab w:val="left" w:pos="510"/>
          <w:tab w:val="left" w:pos="3031"/>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510"/>
          <w:tab w:val="left" w:pos="3031"/>
          <w:tab w:val="left" w:pos="3888"/>
          <w:tab w:val="left" w:pos="5184"/>
          <w:tab w:val="left" w:pos="6480"/>
          <w:tab w:val="left" w:pos="7776"/>
          <w:tab w:val="left" w:pos="9072"/>
        </w:tabs>
        <w:ind w:left="510" w:hanging="510"/>
        <w:jc w:val="both"/>
        <w:rPr>
          <w:sz w:val="22"/>
          <w:szCs w:val="22"/>
        </w:rPr>
      </w:pPr>
      <w:r w:rsidRPr="00772BF2">
        <w:rPr>
          <w:sz w:val="22"/>
          <w:szCs w:val="22"/>
          <w:lang w:val="sv-SE"/>
        </w:rPr>
        <w:t xml:space="preserve">Eriksson, E. 1976. Skogen. Kalk-ett medel mot </w:t>
      </w:r>
      <w:r w:rsidRPr="00772BF2">
        <w:rPr>
          <w:sz w:val="22"/>
          <w:szCs w:val="22"/>
          <w:lang w:val="sv-SE"/>
        </w:rPr>
        <w:tab/>
        <w:t xml:space="preserve">snytbaggen? </w:t>
      </w:r>
      <w:r>
        <w:rPr>
          <w:sz w:val="22"/>
          <w:szCs w:val="22"/>
        </w:rPr>
        <w:t>394</w:t>
      </w:r>
      <w:r>
        <w:rPr>
          <w:sz w:val="22"/>
          <w:szCs w:val="22"/>
        </w:rPr>
        <w:noBreakHyphen/>
        <w:t>395.</w:t>
      </w:r>
    </w:p>
    <w:p w:rsidR="002A6F3E" w:rsidRDefault="002A6F3E">
      <w:pPr>
        <w:tabs>
          <w:tab w:val="left" w:pos="0"/>
          <w:tab w:val="left" w:pos="510"/>
          <w:tab w:val="left" w:pos="3031"/>
          <w:tab w:val="left" w:pos="3888"/>
          <w:tab w:val="left" w:pos="5184"/>
          <w:tab w:val="left" w:pos="6480"/>
          <w:tab w:val="left" w:pos="7776"/>
          <w:tab w:val="left" w:pos="9072"/>
        </w:tabs>
        <w:jc w:val="both"/>
        <w:rPr>
          <w:sz w:val="22"/>
          <w:szCs w:val="22"/>
        </w:rPr>
      </w:pPr>
    </w:p>
    <w:p w:rsidR="002A6F3E" w:rsidRPr="00772BF2" w:rsidRDefault="002A6F3E">
      <w:pPr>
        <w:tabs>
          <w:tab w:val="left" w:pos="0"/>
          <w:tab w:val="left" w:pos="510"/>
          <w:tab w:val="left" w:pos="3031"/>
          <w:tab w:val="left" w:pos="3888"/>
          <w:tab w:val="left" w:pos="5184"/>
          <w:tab w:val="left" w:pos="6480"/>
          <w:tab w:val="left" w:pos="7776"/>
          <w:tab w:val="left" w:pos="9072"/>
        </w:tabs>
        <w:ind w:left="510" w:hanging="510"/>
        <w:jc w:val="both"/>
        <w:rPr>
          <w:sz w:val="22"/>
          <w:szCs w:val="22"/>
          <w:lang w:val="sv-SE"/>
        </w:rPr>
      </w:pPr>
      <w:r>
        <w:rPr>
          <w:sz w:val="22"/>
          <w:szCs w:val="22"/>
        </w:rPr>
        <w:t xml:space="preserve">Hagner, M &amp; Jonsson C. 1995. Survival after planting without soil preparation for pine and spruce seedlings protected from Hylobius abietis with physical and chemical shelters. </w:t>
      </w:r>
      <w:r w:rsidRPr="00772BF2">
        <w:rPr>
          <w:sz w:val="22"/>
          <w:szCs w:val="22"/>
          <w:lang w:val="sv-SE"/>
        </w:rPr>
        <w:t>Scand. J. For. Res. 10:225-234.</w:t>
      </w:r>
    </w:p>
    <w:p w:rsidR="002A6F3E" w:rsidRPr="00772BF2" w:rsidRDefault="002A6F3E">
      <w:pPr>
        <w:tabs>
          <w:tab w:val="left" w:pos="0"/>
          <w:tab w:val="left" w:pos="510"/>
          <w:tab w:val="left" w:pos="3031"/>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510"/>
          <w:tab w:val="left" w:pos="3031"/>
          <w:tab w:val="left" w:pos="3888"/>
          <w:tab w:val="left" w:pos="5184"/>
          <w:tab w:val="left" w:pos="6480"/>
          <w:tab w:val="left" w:pos="7776"/>
          <w:tab w:val="left" w:pos="9072"/>
        </w:tabs>
        <w:ind w:left="510" w:hanging="510"/>
        <w:jc w:val="both"/>
        <w:rPr>
          <w:sz w:val="22"/>
          <w:szCs w:val="22"/>
          <w:lang w:val="sv-SE"/>
        </w:rPr>
      </w:pPr>
      <w:r w:rsidRPr="00772BF2">
        <w:rPr>
          <w:sz w:val="22"/>
          <w:szCs w:val="22"/>
          <w:lang w:val="sv-SE"/>
        </w:rPr>
        <w:t xml:space="preserve">Hellqvist, C. 1997. Vaxbehandling av plantor </w:t>
      </w:r>
      <w:r w:rsidRPr="00772BF2">
        <w:rPr>
          <w:sz w:val="22"/>
          <w:szCs w:val="22"/>
          <w:lang w:val="sv-SE"/>
        </w:rPr>
        <w:tab/>
        <w:t>som skydd mot snytbagge - inventering av 1997 års fältförsök samt återinventering av 1996 års försök. Sveriges lant</w:t>
      </w:r>
      <w:r w:rsidRPr="00772BF2">
        <w:rPr>
          <w:sz w:val="22"/>
          <w:szCs w:val="22"/>
          <w:lang w:val="sv-SE"/>
        </w:rPr>
        <w:softHyphen/>
        <w:t>bruksuniversitet., Inst f. entomologi, stencil, 1-10.</w:t>
      </w:r>
    </w:p>
    <w:p w:rsidR="002A6F3E" w:rsidRPr="00772BF2" w:rsidRDefault="002A6F3E">
      <w:pPr>
        <w:tabs>
          <w:tab w:val="left" w:pos="0"/>
          <w:tab w:val="left" w:pos="510"/>
          <w:tab w:val="left" w:pos="3031"/>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510"/>
          <w:tab w:val="left" w:pos="3031"/>
          <w:tab w:val="left" w:pos="3888"/>
          <w:tab w:val="left" w:pos="5184"/>
          <w:tab w:val="left" w:pos="6480"/>
          <w:tab w:val="left" w:pos="7776"/>
          <w:tab w:val="left" w:pos="9072"/>
        </w:tabs>
        <w:jc w:val="both"/>
        <w:rPr>
          <w:sz w:val="22"/>
          <w:szCs w:val="22"/>
        </w:rPr>
      </w:pPr>
      <w:r w:rsidRPr="00772BF2">
        <w:rPr>
          <w:sz w:val="22"/>
          <w:szCs w:val="22"/>
          <w:lang w:val="sv-SE"/>
        </w:rPr>
        <w:t xml:space="preserve">Hellqvist, C. &amp; Håkansson, L. 1998. Temperaturmätning vid vaxbehandling av plantor  - 3. </w:t>
      </w:r>
      <w:r>
        <w:rPr>
          <w:sz w:val="22"/>
          <w:szCs w:val="22"/>
        </w:rPr>
        <w:t>Uppdrag åt STORA Skog AB. Högskolan Dalarna, CITU, stencil, 1-5.</w:t>
      </w:r>
    </w:p>
    <w:p w:rsidR="002A6F3E" w:rsidRDefault="002A6F3E">
      <w:pPr>
        <w:tabs>
          <w:tab w:val="left" w:pos="0"/>
          <w:tab w:val="left" w:pos="510"/>
          <w:tab w:val="left" w:pos="3031"/>
          <w:tab w:val="left" w:pos="3888"/>
          <w:tab w:val="left" w:pos="5184"/>
          <w:tab w:val="left" w:pos="6480"/>
          <w:tab w:val="left" w:pos="7776"/>
          <w:tab w:val="left" w:pos="9072"/>
        </w:tabs>
        <w:jc w:val="both"/>
        <w:rPr>
          <w:sz w:val="22"/>
          <w:szCs w:val="22"/>
        </w:rPr>
      </w:pPr>
    </w:p>
    <w:p w:rsidR="002A6F3E" w:rsidRPr="00772BF2" w:rsidRDefault="002A6F3E">
      <w:pPr>
        <w:tabs>
          <w:tab w:val="left" w:pos="0"/>
          <w:tab w:val="left" w:pos="510"/>
          <w:tab w:val="left" w:pos="3031"/>
          <w:tab w:val="left" w:pos="3888"/>
          <w:tab w:val="left" w:pos="5184"/>
          <w:tab w:val="left" w:pos="6480"/>
          <w:tab w:val="left" w:pos="7776"/>
          <w:tab w:val="left" w:pos="9072"/>
        </w:tabs>
        <w:jc w:val="both"/>
        <w:rPr>
          <w:sz w:val="22"/>
          <w:szCs w:val="22"/>
          <w:lang w:val="sv-SE"/>
        </w:rPr>
      </w:pPr>
      <w:r w:rsidRPr="00772BF2">
        <w:rPr>
          <w:sz w:val="22"/>
          <w:szCs w:val="22"/>
          <w:lang w:val="sv-SE"/>
        </w:rPr>
        <w:t>Johansson, U &amp; Erixon M. 1995. Planterings</w:t>
      </w:r>
      <w:r w:rsidRPr="00772BF2">
        <w:rPr>
          <w:sz w:val="22"/>
          <w:szCs w:val="22"/>
          <w:lang w:val="sv-SE"/>
        </w:rPr>
        <w:softHyphen/>
      </w:r>
      <w:r w:rsidRPr="00772BF2">
        <w:rPr>
          <w:sz w:val="22"/>
          <w:szCs w:val="22"/>
          <w:lang w:val="sv-SE"/>
        </w:rPr>
        <w:tab/>
        <w:t xml:space="preserve">försök med snytbaggeskyddet BetaQ. </w:t>
      </w:r>
      <w:r w:rsidRPr="00772BF2">
        <w:rPr>
          <w:sz w:val="22"/>
          <w:szCs w:val="22"/>
          <w:lang w:val="sv-SE"/>
        </w:rPr>
        <w:tab/>
        <w:t xml:space="preserve">I:Örlander, G &amp; Petersson, M. 1994. </w:t>
      </w:r>
      <w:r w:rsidRPr="00772BF2">
        <w:rPr>
          <w:sz w:val="22"/>
          <w:szCs w:val="22"/>
          <w:lang w:val="sv-SE"/>
        </w:rPr>
        <w:tab/>
      </w:r>
      <w:r w:rsidRPr="00772BF2">
        <w:rPr>
          <w:sz w:val="22"/>
          <w:szCs w:val="22"/>
          <w:lang w:val="sv-SE"/>
        </w:rPr>
        <w:tab/>
        <w:t>Fälttest av mekaniska snyt</w:t>
      </w:r>
      <w:r w:rsidRPr="00772BF2">
        <w:rPr>
          <w:sz w:val="22"/>
          <w:szCs w:val="22"/>
          <w:lang w:val="sv-SE"/>
        </w:rPr>
        <w:softHyphen/>
        <w:t xml:space="preserve">baggeskydd på </w:t>
      </w:r>
      <w:r w:rsidRPr="00772BF2">
        <w:rPr>
          <w:sz w:val="22"/>
          <w:szCs w:val="22"/>
          <w:lang w:val="sv-SE"/>
        </w:rPr>
        <w:tab/>
        <w:t>skogs</w:t>
      </w:r>
      <w:r w:rsidRPr="00772BF2">
        <w:rPr>
          <w:sz w:val="22"/>
          <w:szCs w:val="22"/>
          <w:lang w:val="sv-SE"/>
        </w:rPr>
        <w:softHyphen/>
        <w:t xml:space="preserve">plantor. Avgång och skador efter två </w:t>
      </w:r>
      <w:r w:rsidRPr="00772BF2">
        <w:rPr>
          <w:sz w:val="22"/>
          <w:szCs w:val="22"/>
          <w:lang w:val="sv-SE"/>
        </w:rPr>
        <w:tab/>
        <w:t>ve</w:t>
      </w:r>
      <w:r w:rsidRPr="00772BF2">
        <w:rPr>
          <w:sz w:val="22"/>
          <w:szCs w:val="22"/>
          <w:lang w:val="sv-SE"/>
        </w:rPr>
        <w:softHyphen/>
        <w:t>getationsperiod. Sveriges Lant</w:t>
      </w:r>
      <w:r w:rsidRPr="00772BF2">
        <w:rPr>
          <w:sz w:val="22"/>
          <w:szCs w:val="22"/>
          <w:lang w:val="sv-SE"/>
        </w:rPr>
        <w:softHyphen/>
      </w:r>
      <w:r w:rsidRPr="00772BF2">
        <w:rPr>
          <w:sz w:val="22"/>
          <w:szCs w:val="22"/>
          <w:lang w:val="sv-SE"/>
        </w:rPr>
        <w:tab/>
      </w:r>
      <w:r w:rsidRPr="00772BF2">
        <w:rPr>
          <w:sz w:val="22"/>
          <w:szCs w:val="22"/>
          <w:lang w:val="sv-SE"/>
        </w:rPr>
        <w:tab/>
        <w:t>bruksuniv., En</w:t>
      </w:r>
      <w:r w:rsidRPr="00772BF2">
        <w:rPr>
          <w:sz w:val="22"/>
          <w:szCs w:val="22"/>
          <w:lang w:val="sv-SE"/>
        </w:rPr>
        <w:softHyphen/>
        <w:t>heten för syd</w:t>
      </w:r>
      <w:r w:rsidRPr="00772BF2">
        <w:rPr>
          <w:sz w:val="22"/>
          <w:szCs w:val="22"/>
          <w:lang w:val="sv-SE"/>
        </w:rPr>
        <w:softHyphen/>
        <w:t>svensk skogs</w:t>
      </w:r>
      <w:r w:rsidRPr="00772BF2">
        <w:rPr>
          <w:sz w:val="22"/>
          <w:szCs w:val="22"/>
          <w:lang w:val="sv-SE"/>
        </w:rPr>
        <w:softHyphen/>
      </w:r>
      <w:r w:rsidRPr="00772BF2">
        <w:rPr>
          <w:sz w:val="22"/>
          <w:szCs w:val="22"/>
          <w:lang w:val="sv-SE"/>
        </w:rPr>
        <w:tab/>
        <w:t>forskning, Arbets</w:t>
      </w:r>
      <w:r w:rsidRPr="00772BF2">
        <w:rPr>
          <w:sz w:val="22"/>
          <w:szCs w:val="22"/>
          <w:lang w:val="sv-SE"/>
        </w:rPr>
        <w:softHyphen/>
        <w:t>rapport 11, 1-17.</w:t>
      </w:r>
    </w:p>
    <w:p w:rsidR="002A6F3E" w:rsidRPr="00772BF2" w:rsidRDefault="002A6F3E">
      <w:pPr>
        <w:tabs>
          <w:tab w:val="left" w:pos="0"/>
          <w:tab w:val="left" w:pos="510"/>
          <w:tab w:val="left" w:pos="3031"/>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510"/>
          <w:tab w:val="left" w:pos="3031"/>
          <w:tab w:val="left" w:pos="3888"/>
          <w:tab w:val="left" w:pos="5184"/>
          <w:tab w:val="left" w:pos="6480"/>
          <w:tab w:val="left" w:pos="7776"/>
          <w:tab w:val="left" w:pos="9072"/>
        </w:tabs>
        <w:ind w:left="510" w:hanging="510"/>
        <w:jc w:val="both"/>
        <w:rPr>
          <w:sz w:val="22"/>
          <w:szCs w:val="22"/>
          <w:lang w:val="sv-SE"/>
        </w:rPr>
      </w:pPr>
      <w:r w:rsidRPr="00772BF2">
        <w:rPr>
          <w:sz w:val="22"/>
          <w:szCs w:val="22"/>
          <w:lang w:val="sv-SE"/>
        </w:rPr>
        <w:t xml:space="preserve">Lekander B &amp; Söderström, V. 1969. Studie över </w:t>
      </w:r>
      <w:r w:rsidRPr="00772BF2">
        <w:rPr>
          <w:sz w:val="22"/>
          <w:szCs w:val="22"/>
          <w:lang w:val="sv-SE"/>
        </w:rPr>
        <w:tab/>
        <w:t>snytbaggeangrepp på barrträdsplantor, SST, 67:351-383.</w:t>
      </w:r>
    </w:p>
    <w:p w:rsidR="002A6F3E" w:rsidRPr="00772BF2" w:rsidRDefault="002A6F3E">
      <w:pPr>
        <w:tabs>
          <w:tab w:val="left" w:pos="0"/>
          <w:tab w:val="left" w:pos="510"/>
          <w:tab w:val="left" w:pos="3031"/>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510"/>
          <w:tab w:val="left" w:pos="3031"/>
          <w:tab w:val="left" w:pos="3888"/>
          <w:tab w:val="left" w:pos="5184"/>
          <w:tab w:val="left" w:pos="6480"/>
          <w:tab w:val="left" w:pos="7776"/>
          <w:tab w:val="left" w:pos="9072"/>
        </w:tabs>
        <w:ind w:left="510" w:hanging="510"/>
        <w:jc w:val="both"/>
        <w:rPr>
          <w:sz w:val="22"/>
          <w:szCs w:val="22"/>
        </w:rPr>
      </w:pPr>
      <w:r w:rsidRPr="00772BF2">
        <w:rPr>
          <w:sz w:val="22"/>
          <w:szCs w:val="22"/>
          <w:lang w:val="sv-SE"/>
        </w:rPr>
        <w:t>Lindström, A., Hellqvist, C., Gyldberg, B., Lång</w:t>
      </w:r>
      <w:r w:rsidRPr="00772BF2">
        <w:rPr>
          <w:sz w:val="22"/>
          <w:szCs w:val="22"/>
          <w:lang w:val="sv-SE"/>
        </w:rPr>
        <w:softHyphen/>
        <w:t xml:space="preserve">ström, B. &amp; Mattson, A. 1986. </w:t>
      </w:r>
      <w:r>
        <w:rPr>
          <w:sz w:val="22"/>
          <w:szCs w:val="22"/>
        </w:rPr>
        <w:t>Field per</w:t>
      </w:r>
      <w:r>
        <w:rPr>
          <w:sz w:val="22"/>
          <w:szCs w:val="22"/>
        </w:rPr>
        <w:softHyphen/>
        <w:t>formance of a Protective Collar against Damage by Hylobius abietis. Scand. J. For. Res. 1:3</w:t>
      </w:r>
      <w:r>
        <w:rPr>
          <w:sz w:val="22"/>
          <w:szCs w:val="22"/>
        </w:rPr>
        <w:noBreakHyphen/>
        <w:t>15.</w:t>
      </w:r>
    </w:p>
    <w:p w:rsidR="002A6F3E" w:rsidRDefault="002A6F3E">
      <w:pPr>
        <w:tabs>
          <w:tab w:val="left" w:pos="0"/>
          <w:tab w:val="left" w:pos="510"/>
          <w:tab w:val="left" w:pos="3031"/>
          <w:tab w:val="left" w:pos="3888"/>
          <w:tab w:val="left" w:pos="5184"/>
          <w:tab w:val="left" w:pos="6480"/>
          <w:tab w:val="left" w:pos="7776"/>
          <w:tab w:val="left" w:pos="9072"/>
        </w:tabs>
        <w:jc w:val="both"/>
        <w:rPr>
          <w:sz w:val="22"/>
          <w:szCs w:val="22"/>
        </w:rPr>
      </w:pPr>
    </w:p>
    <w:p w:rsidR="002A6F3E" w:rsidRDefault="002A6F3E">
      <w:pPr>
        <w:tabs>
          <w:tab w:val="left" w:pos="0"/>
          <w:tab w:val="left" w:pos="510"/>
          <w:tab w:val="left" w:pos="3031"/>
          <w:tab w:val="left" w:pos="3888"/>
          <w:tab w:val="left" w:pos="5184"/>
          <w:tab w:val="left" w:pos="6480"/>
          <w:tab w:val="left" w:pos="7776"/>
          <w:tab w:val="left" w:pos="9072"/>
        </w:tabs>
        <w:jc w:val="both"/>
        <w:rPr>
          <w:sz w:val="22"/>
          <w:szCs w:val="22"/>
        </w:rPr>
      </w:pPr>
    </w:p>
    <w:p w:rsidR="002A6F3E" w:rsidRDefault="002A6F3E">
      <w:pPr>
        <w:tabs>
          <w:tab w:val="left" w:pos="0"/>
          <w:tab w:val="left" w:pos="510"/>
          <w:tab w:val="left" w:pos="3031"/>
          <w:tab w:val="left" w:pos="3888"/>
          <w:tab w:val="left" w:pos="5184"/>
          <w:tab w:val="left" w:pos="6480"/>
          <w:tab w:val="left" w:pos="7776"/>
          <w:tab w:val="left" w:pos="9072"/>
        </w:tabs>
        <w:jc w:val="both"/>
        <w:rPr>
          <w:vanish/>
          <w:sz w:val="22"/>
          <w:szCs w:val="22"/>
        </w:rPr>
      </w:pPr>
      <w:r>
        <w:rPr>
          <w:sz w:val="22"/>
          <w:szCs w:val="22"/>
        </w:rPr>
        <w:br w:type="column"/>
      </w:r>
    </w:p>
    <w:p w:rsidR="002A6F3E" w:rsidRDefault="002A6F3E">
      <w:pPr>
        <w:tabs>
          <w:tab w:val="left" w:pos="0"/>
          <w:tab w:val="left" w:pos="510"/>
          <w:tab w:val="left" w:pos="3031"/>
          <w:tab w:val="left" w:pos="3888"/>
          <w:tab w:val="left" w:pos="5184"/>
          <w:tab w:val="left" w:pos="6480"/>
          <w:tab w:val="left" w:pos="7776"/>
          <w:tab w:val="left" w:pos="9072"/>
        </w:tabs>
        <w:jc w:val="both"/>
        <w:rPr>
          <w:sz w:val="22"/>
          <w:szCs w:val="22"/>
        </w:rPr>
      </w:pPr>
    </w:p>
    <w:p w:rsidR="002A6F3E" w:rsidRDefault="002A6F3E">
      <w:pPr>
        <w:tabs>
          <w:tab w:val="left" w:pos="0"/>
          <w:tab w:val="left" w:pos="510"/>
          <w:tab w:val="left" w:pos="3031"/>
          <w:tab w:val="left" w:pos="3888"/>
          <w:tab w:val="left" w:pos="5184"/>
          <w:tab w:val="left" w:pos="6480"/>
          <w:tab w:val="left" w:pos="7776"/>
          <w:tab w:val="left" w:pos="9072"/>
        </w:tabs>
        <w:jc w:val="both"/>
        <w:rPr>
          <w:sz w:val="22"/>
          <w:szCs w:val="22"/>
        </w:rPr>
      </w:pPr>
    </w:p>
    <w:p w:rsidR="002A6F3E" w:rsidRDefault="002A6F3E">
      <w:pPr>
        <w:tabs>
          <w:tab w:val="left" w:pos="0"/>
          <w:tab w:val="left" w:pos="510"/>
          <w:tab w:val="left" w:pos="3031"/>
          <w:tab w:val="left" w:pos="3888"/>
          <w:tab w:val="left" w:pos="5184"/>
          <w:tab w:val="left" w:pos="6480"/>
          <w:tab w:val="left" w:pos="7776"/>
          <w:tab w:val="left" w:pos="9072"/>
        </w:tabs>
        <w:jc w:val="both"/>
        <w:rPr>
          <w:sz w:val="28"/>
          <w:szCs w:val="28"/>
        </w:rPr>
      </w:pPr>
    </w:p>
    <w:p w:rsidR="002A6F3E" w:rsidRPr="00772BF2" w:rsidRDefault="002A6F3E">
      <w:pPr>
        <w:tabs>
          <w:tab w:val="left" w:pos="0"/>
          <w:tab w:val="left" w:pos="510"/>
          <w:tab w:val="left" w:pos="3031"/>
          <w:tab w:val="left" w:pos="3888"/>
          <w:tab w:val="left" w:pos="5184"/>
          <w:tab w:val="left" w:pos="6480"/>
          <w:tab w:val="left" w:pos="7776"/>
          <w:tab w:val="left" w:pos="9072"/>
        </w:tabs>
        <w:ind w:left="510" w:hanging="510"/>
        <w:jc w:val="both"/>
        <w:rPr>
          <w:sz w:val="22"/>
          <w:szCs w:val="22"/>
          <w:lang w:val="sv-SE"/>
        </w:rPr>
      </w:pPr>
      <w:r>
        <w:rPr>
          <w:sz w:val="22"/>
          <w:szCs w:val="22"/>
        </w:rPr>
        <w:t xml:space="preserve">Lindström A., von Sydow F. &amp; Thorsen Å. 1993. </w:t>
      </w:r>
      <w:r w:rsidRPr="00772BF2">
        <w:rPr>
          <w:sz w:val="22"/>
          <w:szCs w:val="22"/>
          <w:lang w:val="sv-SE"/>
        </w:rPr>
        <w:t xml:space="preserve">Krav på mekaniska plantskydd. </w:t>
      </w:r>
    </w:p>
    <w:p w:rsidR="002A6F3E" w:rsidRPr="00772BF2" w:rsidRDefault="002A6F3E">
      <w:pPr>
        <w:tabs>
          <w:tab w:val="left" w:pos="0"/>
          <w:tab w:val="left" w:pos="510"/>
          <w:tab w:val="left" w:pos="3031"/>
          <w:tab w:val="left" w:pos="3888"/>
          <w:tab w:val="left" w:pos="5184"/>
          <w:tab w:val="left" w:pos="6480"/>
          <w:tab w:val="left" w:pos="7776"/>
          <w:tab w:val="left" w:pos="9072"/>
        </w:tabs>
        <w:ind w:firstLine="510"/>
        <w:jc w:val="both"/>
        <w:rPr>
          <w:sz w:val="22"/>
          <w:szCs w:val="22"/>
          <w:lang w:val="sv-SE"/>
        </w:rPr>
      </w:pPr>
      <w:r w:rsidRPr="00772BF2">
        <w:rPr>
          <w:sz w:val="22"/>
          <w:szCs w:val="22"/>
          <w:lang w:val="sv-SE"/>
        </w:rPr>
        <w:t>Skogs</w:t>
      </w:r>
      <w:r w:rsidRPr="00772BF2">
        <w:rPr>
          <w:sz w:val="22"/>
          <w:szCs w:val="22"/>
          <w:lang w:val="sv-SE"/>
        </w:rPr>
        <w:softHyphen/>
        <w:t>arbeten. Redogörelse 2, 1-37.</w:t>
      </w:r>
    </w:p>
    <w:p w:rsidR="002A6F3E" w:rsidRPr="00772BF2" w:rsidRDefault="002A6F3E">
      <w:pPr>
        <w:tabs>
          <w:tab w:val="left" w:pos="0"/>
          <w:tab w:val="left" w:pos="510"/>
          <w:tab w:val="left" w:pos="3031"/>
          <w:tab w:val="left" w:pos="3888"/>
          <w:tab w:val="left" w:pos="5184"/>
          <w:tab w:val="left" w:pos="6480"/>
          <w:tab w:val="left" w:pos="7776"/>
          <w:tab w:val="left" w:pos="9072"/>
        </w:tabs>
        <w:jc w:val="both"/>
        <w:rPr>
          <w:sz w:val="28"/>
          <w:szCs w:val="28"/>
          <w:lang w:val="sv-SE"/>
        </w:rPr>
      </w:pPr>
    </w:p>
    <w:p w:rsidR="002A6F3E" w:rsidRPr="00772BF2" w:rsidRDefault="002A6F3E">
      <w:pPr>
        <w:tabs>
          <w:tab w:val="left" w:pos="0"/>
          <w:tab w:val="left" w:pos="510"/>
          <w:tab w:val="left" w:pos="3031"/>
          <w:tab w:val="left" w:pos="3888"/>
          <w:tab w:val="left" w:pos="5184"/>
          <w:tab w:val="left" w:pos="6480"/>
          <w:tab w:val="left" w:pos="7776"/>
          <w:tab w:val="left" w:pos="9072"/>
        </w:tabs>
        <w:ind w:left="292" w:hanging="292"/>
        <w:jc w:val="both"/>
        <w:rPr>
          <w:sz w:val="22"/>
          <w:szCs w:val="22"/>
          <w:lang w:val="sv-SE"/>
        </w:rPr>
      </w:pPr>
      <w:r w:rsidRPr="00772BF2">
        <w:rPr>
          <w:sz w:val="22"/>
          <w:szCs w:val="22"/>
          <w:lang w:val="sv-SE"/>
        </w:rPr>
        <w:t xml:space="preserve">Lindström, A. &amp; Hellqvist, C. 1994. Fälttest av </w:t>
      </w:r>
      <w:r w:rsidRPr="00772BF2">
        <w:rPr>
          <w:sz w:val="22"/>
          <w:szCs w:val="22"/>
          <w:lang w:val="sv-SE"/>
        </w:rPr>
        <w:tab/>
        <w:t>papphylsor mot snytbaggeangrepp på skogs</w:t>
      </w:r>
      <w:r w:rsidRPr="00772BF2">
        <w:rPr>
          <w:sz w:val="22"/>
          <w:szCs w:val="22"/>
          <w:lang w:val="sv-SE"/>
        </w:rPr>
        <w:softHyphen/>
        <w:t>plantor. Sveriges Lantbruksuniv., Ins</w:t>
      </w:r>
      <w:r w:rsidRPr="00772BF2">
        <w:rPr>
          <w:sz w:val="22"/>
          <w:szCs w:val="22"/>
          <w:lang w:val="sv-SE"/>
        </w:rPr>
        <w:softHyphen/>
        <w:t>titutionen för skogsproduktion, Arbets</w:t>
      </w:r>
      <w:r w:rsidRPr="00772BF2">
        <w:rPr>
          <w:sz w:val="22"/>
          <w:szCs w:val="22"/>
          <w:lang w:val="sv-SE"/>
        </w:rPr>
        <w:softHyphen/>
        <w:t>rapport, 1-6.</w:t>
      </w:r>
    </w:p>
    <w:p w:rsidR="002A6F3E" w:rsidRPr="00772BF2" w:rsidRDefault="002A6F3E">
      <w:pPr>
        <w:tabs>
          <w:tab w:val="left" w:pos="0"/>
          <w:tab w:val="left" w:pos="510"/>
          <w:tab w:val="left" w:pos="3031"/>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510"/>
          <w:tab w:val="left" w:pos="3031"/>
          <w:tab w:val="left" w:pos="3888"/>
          <w:tab w:val="left" w:pos="5184"/>
          <w:tab w:val="left" w:pos="6480"/>
          <w:tab w:val="left" w:pos="7776"/>
          <w:tab w:val="left" w:pos="9072"/>
        </w:tabs>
        <w:ind w:left="510" w:hanging="510"/>
        <w:jc w:val="both"/>
        <w:rPr>
          <w:sz w:val="22"/>
          <w:szCs w:val="22"/>
          <w:lang w:val="sv-SE"/>
        </w:rPr>
      </w:pPr>
      <w:r w:rsidRPr="00772BF2">
        <w:rPr>
          <w:sz w:val="22"/>
          <w:szCs w:val="22"/>
          <w:lang w:val="sv-SE"/>
        </w:rPr>
        <w:t>Nilsson, U., Örlander, G., Erixon, M.&amp; Petersson, M. 1994. Hyggesåldersförsöket. Sveriges Lantbruksuniv., Enheten för sydsvensk skogsforskning, Arbetsrapport 6, 1-27.</w:t>
      </w:r>
    </w:p>
    <w:p w:rsidR="002A6F3E" w:rsidRPr="00772BF2" w:rsidRDefault="002A6F3E">
      <w:pPr>
        <w:tabs>
          <w:tab w:val="left" w:pos="0"/>
          <w:tab w:val="left" w:pos="510"/>
          <w:tab w:val="left" w:pos="3031"/>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510"/>
          <w:tab w:val="left" w:pos="3031"/>
          <w:tab w:val="left" w:pos="3888"/>
          <w:tab w:val="left" w:pos="5184"/>
          <w:tab w:val="left" w:pos="6480"/>
          <w:tab w:val="left" w:pos="7776"/>
          <w:tab w:val="left" w:pos="9072"/>
        </w:tabs>
        <w:ind w:left="510" w:hanging="510"/>
        <w:jc w:val="both"/>
        <w:rPr>
          <w:sz w:val="22"/>
          <w:szCs w:val="22"/>
          <w:lang w:val="sv-SE"/>
        </w:rPr>
      </w:pPr>
      <w:r w:rsidRPr="00772BF2">
        <w:rPr>
          <w:sz w:val="22"/>
          <w:szCs w:val="22"/>
          <w:lang w:val="sv-SE"/>
        </w:rPr>
        <w:t>Ollas, R. 1992. Avgångar och skador i 1989 års planteringar. Skogsstyrelsen, Skogsvård 4, 1</w:t>
      </w:r>
      <w:r w:rsidRPr="00772BF2">
        <w:rPr>
          <w:sz w:val="22"/>
          <w:szCs w:val="22"/>
          <w:lang w:val="sv-SE"/>
        </w:rPr>
        <w:noBreakHyphen/>
        <w:t>6.</w:t>
      </w:r>
    </w:p>
    <w:p w:rsidR="002A6F3E" w:rsidRPr="00772BF2" w:rsidRDefault="002A6F3E">
      <w:pPr>
        <w:tabs>
          <w:tab w:val="left" w:pos="0"/>
          <w:tab w:val="left" w:pos="510"/>
          <w:tab w:val="left" w:pos="3031"/>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510"/>
          <w:tab w:val="left" w:pos="3031"/>
          <w:tab w:val="left" w:pos="3888"/>
          <w:tab w:val="left" w:pos="5184"/>
          <w:tab w:val="left" w:pos="6480"/>
          <w:tab w:val="left" w:pos="7776"/>
          <w:tab w:val="left" w:pos="9072"/>
        </w:tabs>
        <w:ind w:left="292" w:hanging="292"/>
        <w:jc w:val="both"/>
        <w:rPr>
          <w:sz w:val="22"/>
          <w:szCs w:val="22"/>
          <w:lang w:val="sv-SE"/>
        </w:rPr>
      </w:pPr>
      <w:r w:rsidRPr="00772BF2">
        <w:rPr>
          <w:sz w:val="22"/>
          <w:szCs w:val="22"/>
          <w:lang w:val="sv-SE"/>
        </w:rPr>
        <w:t xml:space="preserve">Petersson, M &amp; Örlander G. 1998 a. Mekaniska </w:t>
      </w:r>
      <w:r w:rsidRPr="00772BF2">
        <w:rPr>
          <w:sz w:val="22"/>
          <w:szCs w:val="22"/>
          <w:lang w:val="sv-SE"/>
        </w:rPr>
        <w:tab/>
        <w:t>snytbaggeskydd barrot- och täck</w:t>
      </w:r>
      <w:r w:rsidRPr="00772BF2">
        <w:rPr>
          <w:sz w:val="22"/>
          <w:szCs w:val="22"/>
          <w:lang w:val="sv-SE"/>
        </w:rPr>
        <w:softHyphen/>
        <w:t>rotsplantor - försök anlagt våren 1996, reviderat hösten 1996 och 1997. Sveriges lantbruksuniversitet., Asa förskspark, Nr 2 1998, 1-13</w:t>
      </w:r>
    </w:p>
    <w:p w:rsidR="002A6F3E" w:rsidRPr="00772BF2" w:rsidRDefault="002A6F3E">
      <w:pPr>
        <w:tabs>
          <w:tab w:val="left" w:pos="0"/>
          <w:tab w:val="left" w:pos="510"/>
          <w:tab w:val="left" w:pos="3031"/>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510"/>
          <w:tab w:val="left" w:pos="3031"/>
          <w:tab w:val="left" w:pos="3888"/>
          <w:tab w:val="left" w:pos="5184"/>
          <w:tab w:val="left" w:pos="6480"/>
          <w:tab w:val="left" w:pos="7776"/>
          <w:tab w:val="left" w:pos="9072"/>
        </w:tabs>
        <w:ind w:left="292" w:hanging="292"/>
        <w:jc w:val="both"/>
        <w:rPr>
          <w:sz w:val="22"/>
          <w:szCs w:val="22"/>
          <w:lang w:val="sv-SE"/>
        </w:rPr>
      </w:pPr>
      <w:r w:rsidRPr="00772BF2">
        <w:rPr>
          <w:sz w:val="22"/>
          <w:szCs w:val="22"/>
          <w:lang w:val="sv-SE"/>
        </w:rPr>
        <w:t xml:space="preserve">Petersson, M &amp; Örlander G. 1998 b. Fälttest av </w:t>
      </w:r>
      <w:r w:rsidRPr="00772BF2">
        <w:rPr>
          <w:sz w:val="22"/>
          <w:szCs w:val="22"/>
          <w:lang w:val="sv-SE"/>
        </w:rPr>
        <w:tab/>
        <w:t>mekaniska snytbaggeskydd för täck</w:t>
      </w:r>
      <w:r w:rsidRPr="00772BF2">
        <w:rPr>
          <w:sz w:val="22"/>
          <w:szCs w:val="22"/>
          <w:lang w:val="sv-SE"/>
        </w:rPr>
        <w:softHyphen/>
        <w:t>rotsplantor - försök anlagt våren 1997, reviderat hösten 1997. Sveriges lant</w:t>
      </w:r>
      <w:r w:rsidRPr="00772BF2">
        <w:rPr>
          <w:sz w:val="22"/>
          <w:szCs w:val="22"/>
          <w:lang w:val="sv-SE"/>
        </w:rPr>
        <w:softHyphen/>
        <w:t>bruksuniversitet., Asa förskspark, Nr 3 1998, 1-7</w:t>
      </w:r>
    </w:p>
    <w:p w:rsidR="002A6F3E" w:rsidRPr="00772BF2" w:rsidRDefault="002A6F3E">
      <w:pPr>
        <w:tabs>
          <w:tab w:val="left" w:pos="0"/>
          <w:tab w:val="left" w:pos="510"/>
          <w:tab w:val="left" w:pos="3031"/>
          <w:tab w:val="left" w:pos="3888"/>
          <w:tab w:val="left" w:pos="5184"/>
          <w:tab w:val="left" w:pos="6480"/>
          <w:tab w:val="left" w:pos="7776"/>
          <w:tab w:val="left" w:pos="9072"/>
        </w:tabs>
        <w:jc w:val="both"/>
        <w:rPr>
          <w:sz w:val="22"/>
          <w:szCs w:val="22"/>
          <w:lang w:val="sv-SE"/>
        </w:rPr>
      </w:pPr>
    </w:p>
    <w:p w:rsidR="002A6F3E" w:rsidRPr="00772BF2" w:rsidRDefault="002A6F3E">
      <w:pPr>
        <w:tabs>
          <w:tab w:val="left" w:pos="0"/>
          <w:tab w:val="left" w:pos="510"/>
          <w:tab w:val="left" w:pos="3031"/>
          <w:tab w:val="left" w:pos="3888"/>
          <w:tab w:val="left" w:pos="5184"/>
          <w:tab w:val="left" w:pos="6480"/>
          <w:tab w:val="left" w:pos="7776"/>
          <w:tab w:val="left" w:pos="9072"/>
        </w:tabs>
        <w:ind w:left="292" w:hanging="292"/>
        <w:jc w:val="both"/>
        <w:rPr>
          <w:sz w:val="22"/>
          <w:szCs w:val="22"/>
          <w:lang w:val="sv-SE"/>
        </w:rPr>
      </w:pPr>
      <w:r w:rsidRPr="00772BF2">
        <w:rPr>
          <w:sz w:val="22"/>
          <w:szCs w:val="22"/>
          <w:lang w:val="sv-SE"/>
        </w:rPr>
        <w:t xml:space="preserve">Örlander, G &amp; Petersson, M. 1997. Fälttest av </w:t>
      </w:r>
      <w:r w:rsidRPr="00772BF2">
        <w:rPr>
          <w:sz w:val="22"/>
          <w:szCs w:val="22"/>
          <w:lang w:val="sv-SE"/>
        </w:rPr>
        <w:tab/>
        <w:t>mekaniska snytbaggeskydd på skogs</w:t>
      </w:r>
      <w:r w:rsidRPr="00772BF2">
        <w:rPr>
          <w:sz w:val="22"/>
          <w:szCs w:val="22"/>
          <w:lang w:val="sv-SE"/>
        </w:rPr>
        <w:softHyphen/>
        <w:t xml:space="preserve">plantor. Slutrapport, avgång och </w:t>
      </w:r>
      <w:r w:rsidRPr="00772BF2">
        <w:rPr>
          <w:sz w:val="22"/>
          <w:szCs w:val="22"/>
          <w:lang w:val="sv-SE"/>
        </w:rPr>
        <w:tab/>
        <w:t>skador efter tre vegetationsperiod. Sveriges Lantbruksuniv., Institutionen för syd</w:t>
      </w:r>
      <w:r w:rsidRPr="00772BF2">
        <w:rPr>
          <w:sz w:val="22"/>
          <w:szCs w:val="22"/>
          <w:lang w:val="sv-SE"/>
        </w:rPr>
        <w:softHyphen/>
        <w:t>svensk skogsvetenskap, Arbetsrapport 14, 1-19.</w:t>
      </w:r>
    </w:p>
    <w:p w:rsidR="002A6F3E" w:rsidRPr="00772BF2" w:rsidRDefault="002A6F3E">
      <w:pPr>
        <w:tabs>
          <w:tab w:val="left" w:pos="0"/>
          <w:tab w:val="left" w:pos="510"/>
          <w:tab w:val="left" w:pos="3031"/>
          <w:tab w:val="left" w:pos="3888"/>
          <w:tab w:val="left" w:pos="5184"/>
          <w:tab w:val="left" w:pos="6480"/>
          <w:tab w:val="left" w:pos="7776"/>
          <w:tab w:val="left" w:pos="9072"/>
        </w:tabs>
        <w:jc w:val="both"/>
        <w:rPr>
          <w:sz w:val="22"/>
          <w:szCs w:val="22"/>
          <w:lang w:val="sv-SE"/>
        </w:rPr>
      </w:pPr>
    </w:p>
    <w:p w:rsidR="002A6F3E" w:rsidRDefault="002A6F3E">
      <w:pPr>
        <w:tabs>
          <w:tab w:val="left" w:pos="0"/>
          <w:tab w:val="left" w:pos="510"/>
          <w:tab w:val="left" w:pos="3031"/>
          <w:tab w:val="left" w:pos="3888"/>
          <w:tab w:val="left" w:pos="5184"/>
          <w:tab w:val="left" w:pos="6480"/>
          <w:tab w:val="left" w:pos="7776"/>
          <w:tab w:val="left" w:pos="9072"/>
        </w:tabs>
        <w:ind w:left="292" w:hanging="292"/>
        <w:jc w:val="both"/>
        <w:rPr>
          <w:sz w:val="22"/>
          <w:szCs w:val="22"/>
        </w:rPr>
      </w:pPr>
      <w:r w:rsidRPr="00772BF2">
        <w:rPr>
          <w:sz w:val="22"/>
          <w:szCs w:val="22"/>
          <w:lang w:val="sv-SE"/>
        </w:rPr>
        <w:t xml:space="preserve">Örlander, G. &amp; Vollbrecht, G. 1995. Fälttest av </w:t>
      </w:r>
      <w:r w:rsidRPr="00772BF2">
        <w:rPr>
          <w:sz w:val="22"/>
          <w:szCs w:val="22"/>
          <w:lang w:val="sv-SE"/>
        </w:rPr>
        <w:tab/>
        <w:t xml:space="preserve">plantskydd mot snytbagge. </w:t>
      </w:r>
      <w:r>
        <w:rPr>
          <w:sz w:val="22"/>
          <w:szCs w:val="22"/>
        </w:rPr>
        <w:t>Sveriges lant</w:t>
      </w:r>
      <w:r>
        <w:rPr>
          <w:sz w:val="22"/>
          <w:szCs w:val="22"/>
        </w:rPr>
        <w:softHyphen/>
        <w:t>bruksuniversitet., Enheten för sydsvensk skogsforskning, Arbetsrapport 8, 1-15.</w:t>
      </w:r>
    </w:p>
    <w:p w:rsidR="002A6F3E" w:rsidRDefault="002A6F3E">
      <w:pPr>
        <w:tabs>
          <w:tab w:val="left" w:pos="0"/>
          <w:tab w:val="left" w:pos="510"/>
          <w:tab w:val="left" w:pos="3031"/>
          <w:tab w:val="left" w:pos="3888"/>
          <w:tab w:val="left" w:pos="5184"/>
          <w:tab w:val="left" w:pos="6480"/>
          <w:tab w:val="left" w:pos="7776"/>
          <w:tab w:val="left" w:pos="9072"/>
        </w:tabs>
        <w:ind w:left="292" w:hanging="292"/>
        <w:jc w:val="both"/>
        <w:rPr>
          <w:sz w:val="22"/>
          <w:szCs w:val="22"/>
        </w:rPr>
        <w:sectPr w:rsidR="002A6F3E">
          <w:pgSz w:w="11905" w:h="16837"/>
          <w:pgMar w:top="1417" w:right="1249" w:bottom="850" w:left="1360" w:header="1417" w:footer="850" w:gutter="436"/>
          <w:cols w:num="2" w:space="720" w:equalWidth="0">
            <w:col w:w="4288" w:space="720"/>
            <w:col w:w="4288"/>
          </w:cols>
          <w:noEndnote/>
        </w:sectPr>
      </w:pPr>
    </w:p>
    <w:p w:rsidR="002A6F3E" w:rsidRDefault="002A6F3E">
      <w:pPr>
        <w:tabs>
          <w:tab w:val="left" w:pos="0"/>
          <w:tab w:val="left" w:pos="510"/>
          <w:tab w:val="left" w:pos="3031"/>
          <w:tab w:val="left" w:pos="3888"/>
          <w:tab w:val="left" w:pos="5184"/>
          <w:tab w:val="left" w:pos="6480"/>
          <w:tab w:val="left" w:pos="7776"/>
          <w:tab w:val="left" w:pos="9072"/>
        </w:tabs>
        <w:jc w:val="both"/>
      </w:pPr>
      <w:r>
        <w:rPr>
          <w:b/>
          <w:bCs/>
          <w:sz w:val="28"/>
          <w:szCs w:val="28"/>
        </w:rPr>
        <w:t>BILAGA</w:t>
      </w:r>
      <w:r>
        <w:rPr>
          <w:b/>
          <w:bCs/>
          <w:sz w:val="28"/>
          <w:szCs w:val="28"/>
        </w:rPr>
        <w:fldChar w:fldCharType="begin"/>
      </w:r>
      <w:r>
        <w:rPr>
          <w:b/>
          <w:bCs/>
          <w:sz w:val="28"/>
          <w:szCs w:val="28"/>
        </w:rPr>
        <w:instrText>tc \l1 "BILAGA</w:instrText>
      </w:r>
      <w:r>
        <w:rPr>
          <w:b/>
          <w:bCs/>
          <w:sz w:val="28"/>
          <w:szCs w:val="28"/>
        </w:rPr>
        <w:fldChar w:fldCharType="end"/>
      </w:r>
    </w:p>
    <w:p w:rsidR="002A6F3E" w:rsidRDefault="002A6F3E">
      <w:pPr>
        <w:tabs>
          <w:tab w:val="left" w:pos="0"/>
          <w:tab w:val="left" w:pos="510"/>
          <w:tab w:val="left" w:pos="3031"/>
          <w:tab w:val="left" w:pos="3888"/>
          <w:tab w:val="left" w:pos="5184"/>
          <w:tab w:val="left" w:pos="6480"/>
          <w:tab w:val="left" w:pos="7776"/>
          <w:tab w:val="left" w:pos="9072"/>
        </w:tabs>
        <w:jc w:val="both"/>
      </w:pPr>
    </w:p>
    <w:p w:rsidR="002A6F3E" w:rsidRDefault="002A6F3E">
      <w:pPr>
        <w:framePr w:w="9036" w:h="4032" w:hRule="exact" w:hSpace="240" w:vSpace="240" w:wrap="auto" w:vAnchor="text" w:hAnchor="margin" w:x="1" w:y="280"/>
        <w:pBdr>
          <w:top w:val="single" w:sz="6" w:space="0" w:color="FFFFFF"/>
          <w:left w:val="single" w:sz="6" w:space="0" w:color="FFFFFF"/>
          <w:bottom w:val="single" w:sz="6" w:space="0" w:color="FFFFFF"/>
          <w:right w:val="single" w:sz="6" w:space="0" w:color="FFFFFF"/>
        </w:pBdr>
        <w:rPr>
          <w:sz w:val="22"/>
          <w:szCs w:val="22"/>
        </w:rPr>
      </w:pPr>
      <w:r>
        <w:rPr>
          <w:sz w:val="22"/>
          <w:szCs w:val="22"/>
        </w:rPr>
        <w:object w:dxaOrig="8637" w:dyaOrig="3788">
          <v:shape id="_x0000_i1029" type="#_x0000_t75" style="width:451.5pt;height:201.75pt" o:ole="">
            <v:imagedata r:id="rId22" o:title="" croptop="-138f" cropbottom="-138f" cropleft="-190f" cropright="-190f"/>
          </v:shape>
          <o:OLEObject Type="Embed" ProgID="Unknown" ShapeID="_x0000_i1029" DrawAspect="Content" ObjectID="_1580718471" r:id="rId23">
            <o:FieldCodes>\* MERGEFORMAT</o:FieldCodes>
          </o:OLEObject>
        </w:object>
      </w:r>
    </w:p>
    <w:p w:rsidR="002A6F3E" w:rsidRDefault="002A6F3E">
      <w:pPr>
        <w:tabs>
          <w:tab w:val="left" w:pos="0"/>
          <w:tab w:val="left" w:pos="510"/>
          <w:tab w:val="left" w:pos="3031"/>
          <w:tab w:val="left" w:pos="3888"/>
          <w:tab w:val="left" w:pos="5184"/>
          <w:tab w:val="left" w:pos="6480"/>
          <w:tab w:val="left" w:pos="7776"/>
          <w:tab w:val="left" w:pos="9072"/>
        </w:tabs>
        <w:jc w:val="both"/>
      </w:pPr>
    </w:p>
    <w:p w:rsidR="002A6F3E" w:rsidRDefault="002A6F3E">
      <w:pPr>
        <w:framePr w:w="9036" w:h="4236" w:hRule="exact" w:hSpace="240" w:vSpace="240" w:wrap="auto" w:vAnchor="text" w:hAnchor="margin" w:x="249" w:y="635"/>
        <w:pBdr>
          <w:top w:val="single" w:sz="6" w:space="0" w:color="FFFFFF"/>
          <w:left w:val="single" w:sz="6" w:space="0" w:color="FFFFFF"/>
          <w:bottom w:val="single" w:sz="6" w:space="0" w:color="FFFFFF"/>
          <w:right w:val="single" w:sz="6" w:space="0" w:color="FFFFFF"/>
        </w:pBdr>
        <w:rPr>
          <w:sz w:val="22"/>
          <w:szCs w:val="22"/>
        </w:rPr>
      </w:pPr>
      <w:r>
        <w:rPr>
          <w:sz w:val="22"/>
          <w:szCs w:val="22"/>
        </w:rPr>
        <w:object w:dxaOrig="8680" w:dyaOrig="3780">
          <v:shape id="_x0000_i1030" type="#_x0000_t75" style="width:451.5pt;height:211.5pt" o:ole="">
            <v:imagedata r:id="rId24" o:title="" croptop="-17f" cropbottom="-17f" cropleft="-30f" cropright="-30f"/>
          </v:shape>
          <o:OLEObject Type="Embed" ProgID="Unknown" ShapeID="_x0000_i1030" DrawAspect="Content" ObjectID="_1580718472" r:id="rId25">
            <o:FieldCodes>\* MERGEFORMAT</o:FieldCodes>
          </o:OLEObject>
        </w:object>
      </w:r>
    </w:p>
    <w:p w:rsidR="002A6F3E" w:rsidRDefault="002A6F3E">
      <w:pPr>
        <w:tabs>
          <w:tab w:val="left" w:pos="0"/>
          <w:tab w:val="left" w:pos="510"/>
          <w:tab w:val="left" w:pos="3031"/>
          <w:tab w:val="left" w:pos="3888"/>
          <w:tab w:val="left" w:pos="5184"/>
          <w:tab w:val="left" w:pos="6480"/>
          <w:tab w:val="left" w:pos="7776"/>
          <w:tab w:val="left" w:pos="9072"/>
        </w:tabs>
        <w:jc w:val="both"/>
        <w:rPr>
          <w:sz w:val="22"/>
          <w:szCs w:val="22"/>
        </w:rPr>
      </w:pPr>
    </w:p>
    <w:p w:rsidR="002A6F3E" w:rsidRDefault="002A6F3E">
      <w:pPr>
        <w:tabs>
          <w:tab w:val="left" w:pos="0"/>
          <w:tab w:val="left" w:pos="510"/>
          <w:tab w:val="left" w:pos="3031"/>
          <w:tab w:val="left" w:pos="3888"/>
          <w:tab w:val="left" w:pos="5184"/>
          <w:tab w:val="left" w:pos="6480"/>
          <w:tab w:val="left" w:pos="7776"/>
          <w:tab w:val="left" w:pos="9072"/>
        </w:tabs>
        <w:jc w:val="both"/>
        <w:rPr>
          <w:sz w:val="22"/>
          <w:szCs w:val="22"/>
        </w:rPr>
        <w:sectPr w:rsidR="002A6F3E">
          <w:type w:val="continuous"/>
          <w:pgSz w:w="11905" w:h="16837"/>
          <w:pgMar w:top="1417" w:right="1249" w:bottom="850" w:left="1360" w:header="1417" w:footer="850" w:gutter="436"/>
          <w:cols w:space="720"/>
          <w:noEndnote/>
        </w:sectPr>
      </w:pPr>
    </w:p>
    <w:p w:rsidR="002A6F3E" w:rsidRPr="00772BF2" w:rsidRDefault="002A6F3E">
      <w:pPr>
        <w:tabs>
          <w:tab w:val="left" w:pos="0"/>
          <w:tab w:val="left" w:pos="453"/>
          <w:tab w:val="left" w:pos="2431"/>
          <w:tab w:val="left" w:pos="3888"/>
          <w:tab w:val="left" w:pos="5184"/>
          <w:tab w:val="left" w:pos="6480"/>
          <w:tab w:val="left" w:pos="6705"/>
        </w:tabs>
        <w:jc w:val="both"/>
        <w:rPr>
          <w:sz w:val="22"/>
          <w:szCs w:val="22"/>
          <w:lang w:val="sv-SE"/>
        </w:rPr>
      </w:pPr>
      <w:r w:rsidRPr="00772BF2">
        <w:rPr>
          <w:b/>
          <w:bCs/>
          <w:sz w:val="28"/>
          <w:szCs w:val="28"/>
          <w:lang w:val="sv-SE"/>
        </w:rPr>
        <w:lastRenderedPageBreak/>
        <w:t>INNEHÅLL</w:t>
      </w:r>
    </w:p>
    <w:p w:rsidR="002A6F3E" w:rsidRPr="00772BF2" w:rsidRDefault="002A6F3E">
      <w:pPr>
        <w:pStyle w:val="TOC1"/>
        <w:tabs>
          <w:tab w:val="left" w:pos="0"/>
          <w:tab w:val="left" w:pos="453"/>
          <w:tab w:val="left" w:pos="2431"/>
          <w:tab w:val="left" w:pos="3888"/>
          <w:tab w:val="left" w:pos="5184"/>
          <w:tab w:val="left" w:pos="6480"/>
          <w:tab w:val="left" w:pos="6705"/>
        </w:tabs>
        <w:ind w:left="0" w:firstLine="0"/>
        <w:jc w:val="both"/>
        <w:rPr>
          <w:sz w:val="22"/>
          <w:szCs w:val="22"/>
          <w:lang w:val="sv-SE"/>
        </w:rPr>
      </w:pPr>
      <w:r>
        <w:rPr>
          <w:sz w:val="22"/>
          <w:szCs w:val="22"/>
        </w:rPr>
        <w:fldChar w:fldCharType="begin"/>
      </w:r>
      <w:r w:rsidRPr="00772BF2">
        <w:rPr>
          <w:sz w:val="22"/>
          <w:szCs w:val="22"/>
          <w:lang w:val="sv-SE"/>
        </w:rPr>
        <w:instrText>TOC \f</w:instrText>
      </w:r>
      <w:r>
        <w:rPr>
          <w:sz w:val="22"/>
          <w:szCs w:val="22"/>
        </w:rPr>
        <w:fldChar w:fldCharType="separate"/>
      </w:r>
    </w:p>
    <w:p w:rsidR="002A6F3E" w:rsidRPr="00772BF2" w:rsidRDefault="002A6F3E">
      <w:pPr>
        <w:pStyle w:val="TOC1"/>
        <w:tabs>
          <w:tab w:val="right" w:leader="dot" w:pos="6884"/>
        </w:tabs>
        <w:jc w:val="both"/>
        <w:rPr>
          <w:sz w:val="22"/>
          <w:szCs w:val="22"/>
          <w:lang w:val="sv-SE"/>
        </w:rPr>
      </w:pPr>
      <w:r w:rsidRPr="00772BF2">
        <w:rPr>
          <w:sz w:val="22"/>
          <w:szCs w:val="22"/>
          <w:lang w:val="sv-SE"/>
        </w:rPr>
        <w:t>SAMMANFATTNING</w:t>
      </w:r>
      <w:r w:rsidRPr="00772BF2">
        <w:rPr>
          <w:sz w:val="22"/>
          <w:szCs w:val="22"/>
          <w:lang w:val="sv-SE"/>
        </w:rPr>
        <w:tab/>
        <w:t>1</w:t>
      </w:r>
    </w:p>
    <w:p w:rsidR="002A6F3E" w:rsidRPr="00772BF2" w:rsidRDefault="002A6F3E">
      <w:pPr>
        <w:pStyle w:val="TOC1"/>
        <w:tabs>
          <w:tab w:val="left" w:pos="0"/>
          <w:tab w:val="left" w:pos="453"/>
          <w:tab w:val="left" w:pos="2431"/>
          <w:tab w:val="left" w:pos="3888"/>
          <w:tab w:val="left" w:pos="5184"/>
          <w:tab w:val="left" w:pos="6480"/>
          <w:tab w:val="left" w:pos="6705"/>
        </w:tabs>
        <w:ind w:left="0" w:firstLine="0"/>
        <w:jc w:val="both"/>
        <w:rPr>
          <w:sz w:val="22"/>
          <w:szCs w:val="22"/>
          <w:lang w:val="sv-SE"/>
        </w:rPr>
      </w:pPr>
    </w:p>
    <w:p w:rsidR="002A6F3E" w:rsidRPr="00772BF2" w:rsidRDefault="002A6F3E">
      <w:pPr>
        <w:pStyle w:val="TOC1"/>
        <w:tabs>
          <w:tab w:val="right" w:leader="dot" w:pos="6884"/>
        </w:tabs>
        <w:jc w:val="both"/>
        <w:rPr>
          <w:sz w:val="22"/>
          <w:szCs w:val="22"/>
          <w:lang w:val="sv-SE"/>
        </w:rPr>
      </w:pPr>
      <w:r w:rsidRPr="00772BF2">
        <w:rPr>
          <w:sz w:val="22"/>
          <w:szCs w:val="22"/>
          <w:lang w:val="sv-SE"/>
        </w:rPr>
        <w:t>INTRODUKTION</w:t>
      </w:r>
      <w:r w:rsidRPr="00772BF2">
        <w:rPr>
          <w:sz w:val="22"/>
          <w:szCs w:val="22"/>
          <w:lang w:val="sv-SE"/>
        </w:rPr>
        <w:tab/>
        <w:t>2</w:t>
      </w:r>
    </w:p>
    <w:p w:rsidR="002A6F3E" w:rsidRPr="00772BF2" w:rsidRDefault="002A6F3E">
      <w:pPr>
        <w:pStyle w:val="TOC2"/>
        <w:tabs>
          <w:tab w:val="right" w:leader="dot" w:pos="6884"/>
        </w:tabs>
        <w:jc w:val="both"/>
        <w:rPr>
          <w:sz w:val="22"/>
          <w:szCs w:val="22"/>
          <w:lang w:val="sv-SE"/>
        </w:rPr>
      </w:pPr>
      <w:r w:rsidRPr="00772BF2">
        <w:rPr>
          <w:sz w:val="22"/>
          <w:szCs w:val="22"/>
          <w:lang w:val="sv-SE"/>
        </w:rPr>
        <w:t>Bakgrund</w:t>
      </w:r>
      <w:r w:rsidRPr="00772BF2">
        <w:rPr>
          <w:sz w:val="22"/>
          <w:szCs w:val="22"/>
          <w:lang w:val="sv-SE"/>
        </w:rPr>
        <w:tab/>
        <w:t>2</w:t>
      </w:r>
    </w:p>
    <w:p w:rsidR="002A6F3E" w:rsidRPr="00772BF2" w:rsidRDefault="002A6F3E">
      <w:pPr>
        <w:pStyle w:val="TOC2"/>
        <w:tabs>
          <w:tab w:val="right" w:leader="dot" w:pos="6884"/>
        </w:tabs>
        <w:jc w:val="both"/>
        <w:rPr>
          <w:sz w:val="22"/>
          <w:szCs w:val="22"/>
          <w:lang w:val="sv-SE"/>
        </w:rPr>
      </w:pPr>
      <w:r w:rsidRPr="00772BF2">
        <w:rPr>
          <w:sz w:val="22"/>
          <w:szCs w:val="22"/>
          <w:lang w:val="sv-SE"/>
        </w:rPr>
        <w:t>Tidigare utförda försök</w:t>
      </w:r>
      <w:r w:rsidRPr="00772BF2">
        <w:rPr>
          <w:sz w:val="22"/>
          <w:szCs w:val="22"/>
          <w:lang w:val="sv-SE"/>
        </w:rPr>
        <w:tab/>
        <w:t>2</w:t>
      </w:r>
    </w:p>
    <w:p w:rsidR="002A6F3E" w:rsidRPr="00772BF2" w:rsidRDefault="002A6F3E">
      <w:pPr>
        <w:pStyle w:val="TOC2"/>
        <w:tabs>
          <w:tab w:val="right" w:leader="dot" w:pos="6884"/>
        </w:tabs>
        <w:jc w:val="both"/>
        <w:rPr>
          <w:sz w:val="22"/>
          <w:szCs w:val="22"/>
          <w:lang w:val="sv-SE"/>
        </w:rPr>
      </w:pPr>
      <w:r w:rsidRPr="00772BF2">
        <w:rPr>
          <w:sz w:val="22"/>
          <w:szCs w:val="22"/>
          <w:lang w:val="sv-SE"/>
        </w:rPr>
        <w:t>Syfte</w:t>
      </w:r>
      <w:r w:rsidRPr="00772BF2">
        <w:rPr>
          <w:sz w:val="22"/>
          <w:szCs w:val="22"/>
          <w:lang w:val="sv-SE"/>
        </w:rPr>
        <w:tab/>
        <w:t>2</w:t>
      </w:r>
    </w:p>
    <w:p w:rsidR="002A6F3E" w:rsidRPr="00772BF2" w:rsidRDefault="002A6F3E">
      <w:pPr>
        <w:pStyle w:val="TOC1"/>
        <w:tabs>
          <w:tab w:val="left" w:pos="0"/>
          <w:tab w:val="left" w:pos="453"/>
          <w:tab w:val="left" w:pos="2431"/>
          <w:tab w:val="left" w:pos="3888"/>
          <w:tab w:val="left" w:pos="5184"/>
          <w:tab w:val="left" w:pos="6480"/>
          <w:tab w:val="left" w:pos="6705"/>
        </w:tabs>
        <w:ind w:left="0" w:firstLine="0"/>
        <w:jc w:val="both"/>
        <w:rPr>
          <w:sz w:val="22"/>
          <w:szCs w:val="22"/>
          <w:lang w:val="sv-SE"/>
        </w:rPr>
      </w:pPr>
    </w:p>
    <w:p w:rsidR="002A6F3E" w:rsidRPr="00772BF2" w:rsidRDefault="002A6F3E">
      <w:pPr>
        <w:pStyle w:val="TOC1"/>
        <w:tabs>
          <w:tab w:val="right" w:leader="dot" w:pos="6884"/>
        </w:tabs>
        <w:jc w:val="both"/>
        <w:rPr>
          <w:sz w:val="22"/>
          <w:szCs w:val="22"/>
          <w:lang w:val="sv-SE"/>
        </w:rPr>
      </w:pPr>
      <w:r w:rsidRPr="00772BF2">
        <w:rPr>
          <w:sz w:val="22"/>
          <w:szCs w:val="22"/>
          <w:lang w:val="sv-SE"/>
        </w:rPr>
        <w:t>MATERIAL OCH METODER</w:t>
      </w:r>
      <w:r w:rsidRPr="00772BF2">
        <w:rPr>
          <w:sz w:val="22"/>
          <w:szCs w:val="22"/>
          <w:lang w:val="sv-SE"/>
        </w:rPr>
        <w:tab/>
        <w:t>3</w:t>
      </w:r>
    </w:p>
    <w:p w:rsidR="002A6F3E" w:rsidRPr="00772BF2" w:rsidRDefault="002A6F3E">
      <w:pPr>
        <w:pStyle w:val="TOC2"/>
        <w:tabs>
          <w:tab w:val="right" w:leader="dot" w:pos="6884"/>
        </w:tabs>
        <w:jc w:val="both"/>
        <w:rPr>
          <w:sz w:val="22"/>
          <w:szCs w:val="22"/>
          <w:lang w:val="sv-SE"/>
        </w:rPr>
      </w:pPr>
      <w:r w:rsidRPr="00772BF2">
        <w:rPr>
          <w:sz w:val="22"/>
          <w:szCs w:val="22"/>
          <w:lang w:val="sv-SE"/>
        </w:rPr>
        <w:t>Försöksdesign</w:t>
      </w:r>
      <w:r w:rsidRPr="00772BF2">
        <w:rPr>
          <w:sz w:val="22"/>
          <w:szCs w:val="22"/>
          <w:lang w:val="sv-SE"/>
        </w:rPr>
        <w:tab/>
        <w:t>3</w:t>
      </w:r>
    </w:p>
    <w:p w:rsidR="002A6F3E" w:rsidRPr="00772BF2" w:rsidRDefault="002A6F3E">
      <w:pPr>
        <w:pStyle w:val="TOC2"/>
        <w:tabs>
          <w:tab w:val="right" w:leader="dot" w:pos="6884"/>
        </w:tabs>
        <w:jc w:val="both"/>
        <w:rPr>
          <w:sz w:val="22"/>
          <w:szCs w:val="22"/>
          <w:lang w:val="sv-SE"/>
        </w:rPr>
      </w:pPr>
      <w:r w:rsidRPr="00772BF2">
        <w:rPr>
          <w:sz w:val="22"/>
          <w:szCs w:val="22"/>
          <w:lang w:val="sv-SE"/>
        </w:rPr>
        <w:t>Försökslokaler</w:t>
      </w:r>
      <w:r w:rsidRPr="00772BF2">
        <w:rPr>
          <w:sz w:val="22"/>
          <w:szCs w:val="22"/>
          <w:lang w:val="sv-SE"/>
        </w:rPr>
        <w:tab/>
        <w:t>3</w:t>
      </w:r>
    </w:p>
    <w:p w:rsidR="002A6F3E" w:rsidRPr="00772BF2" w:rsidRDefault="002A6F3E">
      <w:pPr>
        <w:pStyle w:val="TOC2"/>
        <w:tabs>
          <w:tab w:val="right" w:leader="dot" w:pos="6884"/>
        </w:tabs>
        <w:jc w:val="both"/>
        <w:rPr>
          <w:sz w:val="22"/>
          <w:szCs w:val="22"/>
          <w:lang w:val="sv-SE"/>
        </w:rPr>
      </w:pPr>
      <w:r w:rsidRPr="00772BF2">
        <w:rPr>
          <w:sz w:val="22"/>
          <w:szCs w:val="22"/>
          <w:lang w:val="sv-SE"/>
        </w:rPr>
        <w:t>Plantmaterial</w:t>
      </w:r>
      <w:r w:rsidRPr="00772BF2">
        <w:rPr>
          <w:sz w:val="22"/>
          <w:szCs w:val="22"/>
          <w:lang w:val="sv-SE"/>
        </w:rPr>
        <w:tab/>
        <w:t>3</w:t>
      </w:r>
    </w:p>
    <w:p w:rsidR="002A6F3E" w:rsidRPr="00772BF2" w:rsidRDefault="002A6F3E">
      <w:pPr>
        <w:pStyle w:val="TOC2"/>
        <w:tabs>
          <w:tab w:val="right" w:leader="dot" w:pos="6884"/>
        </w:tabs>
        <w:jc w:val="both"/>
        <w:rPr>
          <w:sz w:val="22"/>
          <w:szCs w:val="22"/>
          <w:lang w:val="sv-SE"/>
        </w:rPr>
      </w:pPr>
      <w:r w:rsidRPr="00772BF2">
        <w:rPr>
          <w:sz w:val="22"/>
          <w:szCs w:val="22"/>
          <w:lang w:val="sv-SE"/>
        </w:rPr>
        <w:t>Försöksled</w:t>
      </w:r>
      <w:r w:rsidRPr="00772BF2">
        <w:rPr>
          <w:sz w:val="22"/>
          <w:szCs w:val="22"/>
          <w:lang w:val="sv-SE"/>
        </w:rPr>
        <w:tab/>
        <w:t>4</w:t>
      </w:r>
    </w:p>
    <w:p w:rsidR="002A6F3E" w:rsidRPr="00772BF2" w:rsidRDefault="002A6F3E">
      <w:pPr>
        <w:pStyle w:val="TOC2"/>
        <w:tabs>
          <w:tab w:val="right" w:leader="dot" w:pos="6884"/>
        </w:tabs>
        <w:jc w:val="both"/>
        <w:rPr>
          <w:sz w:val="22"/>
          <w:szCs w:val="22"/>
          <w:lang w:val="sv-SE"/>
        </w:rPr>
      </w:pPr>
      <w:r w:rsidRPr="00772BF2">
        <w:rPr>
          <w:sz w:val="22"/>
          <w:szCs w:val="22"/>
          <w:lang w:val="sv-SE"/>
        </w:rPr>
        <w:t>Beskrivning av de mekaniska skydden</w:t>
      </w:r>
      <w:r w:rsidRPr="00772BF2">
        <w:rPr>
          <w:sz w:val="22"/>
          <w:szCs w:val="22"/>
          <w:lang w:val="sv-SE"/>
        </w:rPr>
        <w:tab/>
        <w:t>4</w:t>
      </w:r>
    </w:p>
    <w:p w:rsidR="002A6F3E" w:rsidRPr="00772BF2" w:rsidRDefault="002A6F3E">
      <w:pPr>
        <w:pStyle w:val="TOC2"/>
        <w:tabs>
          <w:tab w:val="right" w:leader="dot" w:pos="6884"/>
        </w:tabs>
        <w:jc w:val="both"/>
        <w:rPr>
          <w:sz w:val="22"/>
          <w:szCs w:val="22"/>
          <w:lang w:val="sv-SE"/>
        </w:rPr>
      </w:pPr>
      <w:r w:rsidRPr="00772BF2">
        <w:rPr>
          <w:sz w:val="22"/>
          <w:szCs w:val="22"/>
          <w:lang w:val="sv-SE"/>
        </w:rPr>
        <w:t>Inventeringar</w:t>
      </w:r>
      <w:r w:rsidRPr="00772BF2">
        <w:rPr>
          <w:sz w:val="22"/>
          <w:szCs w:val="22"/>
          <w:lang w:val="sv-SE"/>
        </w:rPr>
        <w:tab/>
        <w:t>5</w:t>
      </w:r>
    </w:p>
    <w:p w:rsidR="002A6F3E" w:rsidRPr="00772BF2" w:rsidRDefault="002A6F3E">
      <w:pPr>
        <w:pStyle w:val="TOC2"/>
        <w:tabs>
          <w:tab w:val="right" w:leader="dot" w:pos="6884"/>
        </w:tabs>
        <w:jc w:val="both"/>
        <w:rPr>
          <w:sz w:val="22"/>
          <w:szCs w:val="22"/>
          <w:lang w:val="sv-SE"/>
        </w:rPr>
      </w:pPr>
      <w:r w:rsidRPr="00772BF2">
        <w:rPr>
          <w:sz w:val="22"/>
          <w:szCs w:val="22"/>
          <w:lang w:val="sv-SE"/>
        </w:rPr>
        <w:t>Statistiska beräkningar</w:t>
      </w:r>
      <w:r w:rsidRPr="00772BF2">
        <w:rPr>
          <w:sz w:val="22"/>
          <w:szCs w:val="22"/>
          <w:lang w:val="sv-SE"/>
        </w:rPr>
        <w:tab/>
        <w:t>6</w:t>
      </w:r>
    </w:p>
    <w:p w:rsidR="002A6F3E" w:rsidRPr="00772BF2" w:rsidRDefault="002A6F3E">
      <w:pPr>
        <w:pStyle w:val="TOC1"/>
        <w:tabs>
          <w:tab w:val="left" w:pos="0"/>
          <w:tab w:val="left" w:pos="453"/>
          <w:tab w:val="left" w:pos="2431"/>
          <w:tab w:val="left" w:pos="3888"/>
          <w:tab w:val="left" w:pos="5184"/>
          <w:tab w:val="left" w:pos="6480"/>
          <w:tab w:val="left" w:pos="6705"/>
        </w:tabs>
        <w:ind w:left="0" w:firstLine="0"/>
        <w:jc w:val="both"/>
        <w:rPr>
          <w:sz w:val="22"/>
          <w:szCs w:val="22"/>
          <w:lang w:val="sv-SE"/>
        </w:rPr>
      </w:pPr>
    </w:p>
    <w:p w:rsidR="002A6F3E" w:rsidRPr="00772BF2" w:rsidRDefault="002A6F3E">
      <w:pPr>
        <w:pStyle w:val="TOC1"/>
        <w:tabs>
          <w:tab w:val="right" w:leader="dot" w:pos="6884"/>
        </w:tabs>
        <w:jc w:val="both"/>
        <w:rPr>
          <w:sz w:val="22"/>
          <w:szCs w:val="22"/>
          <w:lang w:val="sv-SE"/>
        </w:rPr>
      </w:pPr>
      <w:r w:rsidRPr="00772BF2">
        <w:rPr>
          <w:sz w:val="22"/>
          <w:szCs w:val="22"/>
          <w:lang w:val="sv-SE"/>
        </w:rPr>
        <w:t>RESULTAT</w:t>
      </w:r>
      <w:r w:rsidRPr="00772BF2">
        <w:rPr>
          <w:sz w:val="22"/>
          <w:szCs w:val="22"/>
          <w:lang w:val="sv-SE"/>
        </w:rPr>
        <w:tab/>
        <w:t>7</w:t>
      </w:r>
    </w:p>
    <w:p w:rsidR="002A6F3E" w:rsidRPr="00772BF2" w:rsidRDefault="002A6F3E">
      <w:pPr>
        <w:pStyle w:val="TOC2"/>
        <w:tabs>
          <w:tab w:val="right" w:leader="dot" w:pos="6884"/>
        </w:tabs>
        <w:jc w:val="both"/>
        <w:rPr>
          <w:sz w:val="22"/>
          <w:szCs w:val="22"/>
          <w:lang w:val="sv-SE"/>
        </w:rPr>
      </w:pPr>
      <w:r w:rsidRPr="00772BF2">
        <w:rPr>
          <w:sz w:val="22"/>
          <w:szCs w:val="22"/>
          <w:lang w:val="sv-SE"/>
        </w:rPr>
        <w:t>Snytbaggeskador</w:t>
      </w:r>
      <w:r w:rsidRPr="00772BF2">
        <w:rPr>
          <w:sz w:val="22"/>
          <w:szCs w:val="22"/>
          <w:lang w:val="sv-SE"/>
        </w:rPr>
        <w:tab/>
        <w:t>7</w:t>
      </w:r>
    </w:p>
    <w:p w:rsidR="002A6F3E" w:rsidRPr="00772BF2" w:rsidRDefault="002A6F3E">
      <w:pPr>
        <w:pStyle w:val="TOC2"/>
        <w:tabs>
          <w:tab w:val="right" w:leader="dot" w:pos="6884"/>
        </w:tabs>
        <w:jc w:val="both"/>
        <w:rPr>
          <w:sz w:val="22"/>
          <w:szCs w:val="22"/>
          <w:lang w:val="sv-SE"/>
        </w:rPr>
      </w:pPr>
      <w:r w:rsidRPr="00772BF2">
        <w:rPr>
          <w:sz w:val="22"/>
          <w:szCs w:val="22"/>
          <w:lang w:val="sv-SE"/>
        </w:rPr>
        <w:t>Ögonvivel</w:t>
      </w:r>
      <w:r w:rsidRPr="00772BF2">
        <w:rPr>
          <w:sz w:val="22"/>
          <w:szCs w:val="22"/>
          <w:lang w:val="sv-SE"/>
        </w:rPr>
        <w:tab/>
        <w:t>8</w:t>
      </w:r>
    </w:p>
    <w:p w:rsidR="002A6F3E" w:rsidRPr="00772BF2" w:rsidRDefault="002A6F3E">
      <w:pPr>
        <w:pStyle w:val="TOC2"/>
        <w:tabs>
          <w:tab w:val="right" w:leader="dot" w:pos="6884"/>
        </w:tabs>
        <w:jc w:val="both"/>
        <w:rPr>
          <w:sz w:val="22"/>
          <w:szCs w:val="22"/>
          <w:lang w:val="sv-SE"/>
        </w:rPr>
      </w:pPr>
      <w:r w:rsidRPr="00772BF2">
        <w:rPr>
          <w:sz w:val="22"/>
          <w:szCs w:val="22"/>
          <w:lang w:val="sv-SE"/>
        </w:rPr>
        <w:t>Uppdragning av skydd och plantor</w:t>
      </w:r>
      <w:r w:rsidRPr="00772BF2">
        <w:rPr>
          <w:sz w:val="22"/>
          <w:szCs w:val="22"/>
          <w:lang w:val="sv-SE"/>
        </w:rPr>
        <w:tab/>
        <w:t>8</w:t>
      </w:r>
    </w:p>
    <w:p w:rsidR="002A6F3E" w:rsidRPr="00772BF2" w:rsidRDefault="002A6F3E">
      <w:pPr>
        <w:pStyle w:val="TOC2"/>
        <w:tabs>
          <w:tab w:val="right" w:leader="dot" w:pos="6884"/>
        </w:tabs>
        <w:jc w:val="both"/>
        <w:rPr>
          <w:sz w:val="22"/>
          <w:szCs w:val="22"/>
          <w:lang w:val="sv-SE"/>
        </w:rPr>
      </w:pPr>
      <w:r w:rsidRPr="00772BF2">
        <w:rPr>
          <w:sz w:val="22"/>
          <w:szCs w:val="22"/>
          <w:lang w:val="sv-SE"/>
        </w:rPr>
        <w:t>Övriga skador</w:t>
      </w:r>
      <w:r w:rsidRPr="00772BF2">
        <w:rPr>
          <w:sz w:val="22"/>
          <w:szCs w:val="22"/>
          <w:lang w:val="sv-SE"/>
        </w:rPr>
        <w:tab/>
        <w:t>9</w:t>
      </w:r>
    </w:p>
    <w:p w:rsidR="002A6F3E" w:rsidRPr="00772BF2" w:rsidRDefault="002A6F3E">
      <w:pPr>
        <w:pStyle w:val="TOC2"/>
        <w:tabs>
          <w:tab w:val="right" w:leader="dot" w:pos="6884"/>
        </w:tabs>
        <w:jc w:val="both"/>
        <w:rPr>
          <w:sz w:val="22"/>
          <w:szCs w:val="22"/>
          <w:lang w:val="sv-SE"/>
        </w:rPr>
      </w:pPr>
      <w:r w:rsidRPr="00772BF2">
        <w:rPr>
          <w:sz w:val="22"/>
          <w:szCs w:val="22"/>
          <w:lang w:val="sv-SE"/>
        </w:rPr>
        <w:t>Överlevnad</w:t>
      </w:r>
      <w:r w:rsidRPr="00772BF2">
        <w:rPr>
          <w:sz w:val="22"/>
          <w:szCs w:val="22"/>
          <w:lang w:val="sv-SE"/>
        </w:rPr>
        <w:tab/>
        <w:t>9</w:t>
      </w:r>
    </w:p>
    <w:p w:rsidR="002A6F3E" w:rsidRPr="00772BF2" w:rsidRDefault="002A6F3E">
      <w:pPr>
        <w:pStyle w:val="TOC2"/>
        <w:tabs>
          <w:tab w:val="right" w:leader="dot" w:pos="6884"/>
        </w:tabs>
        <w:jc w:val="both"/>
        <w:rPr>
          <w:sz w:val="22"/>
          <w:szCs w:val="22"/>
          <w:lang w:val="sv-SE"/>
        </w:rPr>
      </w:pPr>
      <w:r w:rsidRPr="00772BF2">
        <w:rPr>
          <w:sz w:val="22"/>
          <w:szCs w:val="22"/>
          <w:lang w:val="sv-SE"/>
        </w:rPr>
        <w:t>"Bryggor" mellan planta och omgivning</w:t>
      </w:r>
      <w:r w:rsidRPr="00772BF2">
        <w:rPr>
          <w:sz w:val="22"/>
          <w:szCs w:val="22"/>
          <w:lang w:val="sv-SE"/>
        </w:rPr>
        <w:tab/>
        <w:t>10</w:t>
      </w:r>
    </w:p>
    <w:p w:rsidR="002A6F3E" w:rsidRPr="00772BF2" w:rsidRDefault="002A6F3E">
      <w:pPr>
        <w:pStyle w:val="TOC2"/>
        <w:tabs>
          <w:tab w:val="right" w:leader="dot" w:pos="6884"/>
        </w:tabs>
        <w:jc w:val="both"/>
        <w:rPr>
          <w:sz w:val="22"/>
          <w:szCs w:val="22"/>
          <w:lang w:val="sv-SE"/>
        </w:rPr>
      </w:pPr>
      <w:r w:rsidRPr="00772BF2">
        <w:rPr>
          <w:sz w:val="22"/>
          <w:szCs w:val="22"/>
          <w:lang w:val="sv-SE"/>
        </w:rPr>
        <w:t>Tillväxt</w:t>
      </w:r>
      <w:r w:rsidRPr="00772BF2">
        <w:rPr>
          <w:sz w:val="22"/>
          <w:szCs w:val="22"/>
          <w:lang w:val="sv-SE"/>
        </w:rPr>
        <w:tab/>
        <w:t>10</w:t>
      </w:r>
    </w:p>
    <w:p w:rsidR="002A6F3E" w:rsidRPr="00772BF2" w:rsidRDefault="002A6F3E">
      <w:pPr>
        <w:pStyle w:val="TOC2"/>
        <w:tabs>
          <w:tab w:val="right" w:leader="dot" w:pos="6884"/>
        </w:tabs>
        <w:jc w:val="both"/>
        <w:rPr>
          <w:sz w:val="22"/>
          <w:szCs w:val="22"/>
          <w:lang w:val="sv-SE"/>
        </w:rPr>
      </w:pPr>
      <w:r w:rsidRPr="00772BF2">
        <w:rPr>
          <w:sz w:val="22"/>
          <w:szCs w:val="22"/>
          <w:lang w:val="sv-SE"/>
        </w:rPr>
        <w:t>Skyddets status</w:t>
      </w:r>
      <w:r w:rsidRPr="00772BF2">
        <w:rPr>
          <w:sz w:val="22"/>
          <w:szCs w:val="22"/>
          <w:lang w:val="sv-SE"/>
        </w:rPr>
        <w:tab/>
        <w:t>10</w:t>
      </w:r>
    </w:p>
    <w:p w:rsidR="002A6F3E" w:rsidRPr="00772BF2" w:rsidRDefault="002A6F3E">
      <w:pPr>
        <w:pStyle w:val="TOC1"/>
        <w:tabs>
          <w:tab w:val="left" w:pos="0"/>
          <w:tab w:val="left" w:pos="453"/>
          <w:tab w:val="left" w:pos="2431"/>
          <w:tab w:val="left" w:pos="3888"/>
          <w:tab w:val="left" w:pos="5184"/>
          <w:tab w:val="left" w:pos="6480"/>
          <w:tab w:val="left" w:pos="6705"/>
        </w:tabs>
        <w:ind w:left="0" w:firstLine="0"/>
        <w:jc w:val="both"/>
        <w:rPr>
          <w:sz w:val="22"/>
          <w:szCs w:val="22"/>
          <w:lang w:val="sv-SE"/>
        </w:rPr>
      </w:pPr>
    </w:p>
    <w:p w:rsidR="002A6F3E" w:rsidRPr="00772BF2" w:rsidRDefault="002A6F3E">
      <w:pPr>
        <w:pStyle w:val="TOC1"/>
        <w:tabs>
          <w:tab w:val="right" w:leader="dot" w:pos="6884"/>
        </w:tabs>
        <w:jc w:val="both"/>
        <w:rPr>
          <w:sz w:val="22"/>
          <w:szCs w:val="22"/>
          <w:lang w:val="sv-SE"/>
        </w:rPr>
      </w:pPr>
      <w:r w:rsidRPr="00772BF2">
        <w:rPr>
          <w:sz w:val="22"/>
          <w:szCs w:val="22"/>
          <w:lang w:val="sv-SE"/>
        </w:rPr>
        <w:t>DISKUSSION</w:t>
      </w:r>
      <w:r w:rsidRPr="00772BF2">
        <w:rPr>
          <w:sz w:val="22"/>
          <w:szCs w:val="22"/>
          <w:lang w:val="sv-SE"/>
        </w:rPr>
        <w:tab/>
        <w:t>12</w:t>
      </w:r>
    </w:p>
    <w:p w:rsidR="002A6F3E" w:rsidRPr="00772BF2" w:rsidRDefault="002A6F3E">
      <w:pPr>
        <w:pStyle w:val="TOC2"/>
        <w:tabs>
          <w:tab w:val="right" w:leader="dot" w:pos="6884"/>
        </w:tabs>
        <w:jc w:val="both"/>
        <w:rPr>
          <w:sz w:val="22"/>
          <w:szCs w:val="22"/>
          <w:lang w:val="sv-SE"/>
        </w:rPr>
      </w:pPr>
      <w:r w:rsidRPr="00772BF2">
        <w:rPr>
          <w:sz w:val="22"/>
          <w:szCs w:val="22"/>
          <w:lang w:val="sv-SE"/>
        </w:rPr>
        <w:t>Beta Q</w:t>
      </w:r>
      <w:r w:rsidRPr="00772BF2">
        <w:rPr>
          <w:sz w:val="22"/>
          <w:szCs w:val="22"/>
          <w:lang w:val="sv-SE"/>
        </w:rPr>
        <w:tab/>
        <w:t>13</w:t>
      </w:r>
    </w:p>
    <w:p w:rsidR="002A6F3E" w:rsidRPr="00772BF2" w:rsidRDefault="002A6F3E">
      <w:pPr>
        <w:pStyle w:val="TOC2"/>
        <w:tabs>
          <w:tab w:val="right" w:leader="dot" w:pos="6884"/>
        </w:tabs>
        <w:jc w:val="both"/>
        <w:rPr>
          <w:sz w:val="22"/>
          <w:szCs w:val="22"/>
          <w:lang w:val="sv-SE"/>
        </w:rPr>
      </w:pPr>
      <w:r w:rsidRPr="00772BF2">
        <w:rPr>
          <w:sz w:val="22"/>
          <w:szCs w:val="22"/>
          <w:lang w:val="sv-SE"/>
        </w:rPr>
        <w:t>NEW-plantskydd</w:t>
      </w:r>
      <w:r w:rsidRPr="00772BF2">
        <w:rPr>
          <w:sz w:val="22"/>
          <w:szCs w:val="22"/>
          <w:lang w:val="sv-SE"/>
        </w:rPr>
        <w:tab/>
        <w:t>13</w:t>
      </w:r>
    </w:p>
    <w:p w:rsidR="002A6F3E" w:rsidRPr="00772BF2" w:rsidRDefault="002A6F3E">
      <w:pPr>
        <w:pStyle w:val="TOC2"/>
        <w:tabs>
          <w:tab w:val="right" w:leader="dot" w:pos="6884"/>
        </w:tabs>
        <w:jc w:val="both"/>
        <w:rPr>
          <w:sz w:val="22"/>
          <w:szCs w:val="22"/>
          <w:lang w:val="sv-SE"/>
        </w:rPr>
      </w:pPr>
      <w:r w:rsidRPr="00772BF2">
        <w:rPr>
          <w:sz w:val="22"/>
          <w:szCs w:val="22"/>
          <w:lang w:val="sv-SE"/>
        </w:rPr>
        <w:t>Bugstop</w:t>
      </w:r>
      <w:r w:rsidRPr="00772BF2">
        <w:rPr>
          <w:sz w:val="22"/>
          <w:szCs w:val="22"/>
          <w:lang w:val="sv-SE"/>
        </w:rPr>
        <w:tab/>
        <w:t>13</w:t>
      </w:r>
    </w:p>
    <w:p w:rsidR="002A6F3E" w:rsidRPr="00772BF2" w:rsidRDefault="002A6F3E">
      <w:pPr>
        <w:pStyle w:val="TOC2"/>
        <w:tabs>
          <w:tab w:val="right" w:leader="dot" w:pos="6884"/>
        </w:tabs>
        <w:jc w:val="both"/>
        <w:rPr>
          <w:sz w:val="22"/>
          <w:szCs w:val="22"/>
          <w:lang w:val="sv-SE"/>
        </w:rPr>
      </w:pPr>
      <w:r w:rsidRPr="00772BF2">
        <w:rPr>
          <w:sz w:val="22"/>
          <w:szCs w:val="22"/>
          <w:lang w:val="sv-SE"/>
        </w:rPr>
        <w:t>KP-skyddet</w:t>
      </w:r>
      <w:r w:rsidRPr="00772BF2">
        <w:rPr>
          <w:sz w:val="22"/>
          <w:szCs w:val="22"/>
          <w:lang w:val="sv-SE"/>
        </w:rPr>
        <w:tab/>
        <w:t>14</w:t>
      </w:r>
    </w:p>
    <w:p w:rsidR="002A6F3E" w:rsidRPr="00772BF2" w:rsidRDefault="002A6F3E">
      <w:pPr>
        <w:pStyle w:val="TOC2"/>
        <w:tabs>
          <w:tab w:val="right" w:leader="dot" w:pos="6884"/>
        </w:tabs>
        <w:jc w:val="both"/>
        <w:rPr>
          <w:sz w:val="22"/>
          <w:szCs w:val="22"/>
          <w:lang w:val="sv-SE"/>
        </w:rPr>
      </w:pPr>
      <w:r w:rsidRPr="00772BF2">
        <w:rPr>
          <w:sz w:val="22"/>
          <w:szCs w:val="22"/>
          <w:lang w:val="sv-SE"/>
        </w:rPr>
        <w:t>Stopper</w:t>
      </w:r>
      <w:r w:rsidRPr="00772BF2">
        <w:rPr>
          <w:sz w:val="22"/>
          <w:szCs w:val="22"/>
          <w:lang w:val="sv-SE"/>
        </w:rPr>
        <w:tab/>
        <w:t>14</w:t>
      </w:r>
    </w:p>
    <w:p w:rsidR="002A6F3E" w:rsidRPr="00772BF2" w:rsidRDefault="002A6F3E">
      <w:pPr>
        <w:pStyle w:val="TOC2"/>
        <w:tabs>
          <w:tab w:val="right" w:leader="dot" w:pos="6884"/>
        </w:tabs>
        <w:jc w:val="both"/>
        <w:rPr>
          <w:sz w:val="22"/>
          <w:szCs w:val="22"/>
          <w:lang w:val="sv-SE"/>
        </w:rPr>
      </w:pPr>
      <w:r w:rsidRPr="00772BF2">
        <w:rPr>
          <w:sz w:val="22"/>
          <w:szCs w:val="22"/>
          <w:lang w:val="sv-SE"/>
        </w:rPr>
        <w:t>Kalk</w:t>
      </w:r>
      <w:r w:rsidRPr="00772BF2">
        <w:rPr>
          <w:sz w:val="22"/>
          <w:szCs w:val="22"/>
          <w:lang w:val="sv-SE"/>
        </w:rPr>
        <w:tab/>
        <w:t>15</w:t>
      </w:r>
    </w:p>
    <w:p w:rsidR="002A6F3E" w:rsidRPr="00772BF2" w:rsidRDefault="002A6F3E">
      <w:pPr>
        <w:pStyle w:val="TOC2"/>
        <w:tabs>
          <w:tab w:val="right" w:leader="dot" w:pos="6884"/>
        </w:tabs>
        <w:jc w:val="both"/>
        <w:rPr>
          <w:sz w:val="22"/>
          <w:szCs w:val="22"/>
          <w:lang w:val="sv-SE"/>
        </w:rPr>
      </w:pPr>
      <w:r w:rsidRPr="00772BF2">
        <w:rPr>
          <w:sz w:val="22"/>
          <w:szCs w:val="22"/>
          <w:lang w:val="sv-SE"/>
        </w:rPr>
        <w:t>Ombehandling med permetrin</w:t>
      </w:r>
      <w:r w:rsidRPr="00772BF2">
        <w:rPr>
          <w:sz w:val="22"/>
          <w:szCs w:val="22"/>
          <w:lang w:val="sv-SE"/>
        </w:rPr>
        <w:tab/>
        <w:t>15</w:t>
      </w:r>
    </w:p>
    <w:p w:rsidR="002A6F3E" w:rsidRPr="00772BF2" w:rsidRDefault="002A6F3E">
      <w:pPr>
        <w:pStyle w:val="TOC1"/>
        <w:tabs>
          <w:tab w:val="left" w:pos="0"/>
          <w:tab w:val="left" w:pos="453"/>
          <w:tab w:val="left" w:pos="2431"/>
          <w:tab w:val="left" w:pos="3888"/>
          <w:tab w:val="left" w:pos="5184"/>
          <w:tab w:val="left" w:pos="6480"/>
          <w:tab w:val="left" w:pos="6705"/>
        </w:tabs>
        <w:ind w:left="0" w:firstLine="0"/>
        <w:jc w:val="both"/>
        <w:rPr>
          <w:sz w:val="22"/>
          <w:szCs w:val="22"/>
          <w:lang w:val="sv-SE"/>
        </w:rPr>
      </w:pPr>
    </w:p>
    <w:p w:rsidR="002A6F3E" w:rsidRDefault="002A6F3E">
      <w:pPr>
        <w:pStyle w:val="TOC1"/>
        <w:tabs>
          <w:tab w:val="right" w:leader="dot" w:pos="6884"/>
        </w:tabs>
        <w:jc w:val="both"/>
        <w:rPr>
          <w:sz w:val="22"/>
          <w:szCs w:val="22"/>
        </w:rPr>
      </w:pPr>
      <w:r>
        <w:rPr>
          <w:sz w:val="22"/>
          <w:szCs w:val="22"/>
        </w:rPr>
        <w:t>REFERENSER</w:t>
      </w:r>
      <w:r>
        <w:rPr>
          <w:sz w:val="22"/>
          <w:szCs w:val="22"/>
        </w:rPr>
        <w:tab/>
        <w:t>16</w:t>
      </w:r>
    </w:p>
    <w:p w:rsidR="002A6F3E" w:rsidRDefault="002A6F3E">
      <w:pPr>
        <w:pStyle w:val="TOC1"/>
        <w:tabs>
          <w:tab w:val="left" w:pos="0"/>
          <w:tab w:val="left" w:pos="453"/>
          <w:tab w:val="left" w:pos="2431"/>
          <w:tab w:val="left" w:pos="3888"/>
          <w:tab w:val="left" w:pos="5184"/>
          <w:tab w:val="left" w:pos="6480"/>
          <w:tab w:val="left" w:pos="6705"/>
        </w:tabs>
        <w:ind w:left="0" w:firstLine="0"/>
        <w:jc w:val="both"/>
        <w:rPr>
          <w:sz w:val="22"/>
          <w:szCs w:val="22"/>
        </w:rPr>
      </w:pPr>
    </w:p>
    <w:p w:rsidR="002A6F3E" w:rsidRDefault="002A6F3E">
      <w:pPr>
        <w:pStyle w:val="TOC1"/>
        <w:tabs>
          <w:tab w:val="right" w:leader="dot" w:pos="6884"/>
        </w:tabs>
        <w:jc w:val="both"/>
        <w:rPr>
          <w:sz w:val="22"/>
          <w:szCs w:val="22"/>
        </w:rPr>
      </w:pPr>
      <w:r>
        <w:rPr>
          <w:sz w:val="22"/>
          <w:szCs w:val="22"/>
        </w:rPr>
        <w:t>BILAGA</w:t>
      </w:r>
      <w:r>
        <w:rPr>
          <w:sz w:val="22"/>
          <w:szCs w:val="22"/>
        </w:rPr>
        <w:tab/>
        <w:t>17</w:t>
      </w:r>
    </w:p>
    <w:p w:rsidR="002A6F3E" w:rsidRDefault="002A6F3E">
      <w:pPr>
        <w:tabs>
          <w:tab w:val="left" w:pos="0"/>
          <w:tab w:val="left" w:pos="453"/>
          <w:tab w:val="left" w:pos="2431"/>
          <w:tab w:val="left" w:pos="3888"/>
          <w:tab w:val="left" w:pos="5184"/>
          <w:tab w:val="left" w:pos="6480"/>
          <w:tab w:val="left" w:pos="6705"/>
        </w:tabs>
        <w:jc w:val="both"/>
        <w:rPr>
          <w:vanish/>
          <w:sz w:val="22"/>
          <w:szCs w:val="22"/>
        </w:rPr>
      </w:pPr>
    </w:p>
    <w:p w:rsidR="002A6F3E" w:rsidRDefault="002A6F3E">
      <w:pPr>
        <w:tabs>
          <w:tab w:val="left" w:pos="0"/>
          <w:tab w:val="left" w:pos="453"/>
          <w:tab w:val="left" w:pos="2431"/>
          <w:tab w:val="left" w:pos="3888"/>
          <w:tab w:val="left" w:pos="5184"/>
          <w:tab w:val="left" w:pos="6480"/>
          <w:tab w:val="left" w:pos="6705"/>
        </w:tabs>
        <w:jc w:val="both"/>
        <w:rPr>
          <w:sz w:val="22"/>
          <w:szCs w:val="22"/>
        </w:rPr>
      </w:pPr>
      <w:r>
        <w:rPr>
          <w:b/>
          <w:bCs/>
          <w:sz w:val="22"/>
          <w:szCs w:val="22"/>
        </w:rPr>
        <w:fldChar w:fldCharType="end"/>
      </w:r>
    </w:p>
    <w:sectPr w:rsidR="002A6F3E" w:rsidSect="002A6F3E">
      <w:footerReference w:type="even" r:id="rId26"/>
      <w:footerReference w:type="default" r:id="rId27"/>
      <w:pgSz w:w="11905" w:h="16837"/>
      <w:pgMar w:top="1558" w:right="2131" w:bottom="850" w:left="2890" w:header="1558" w:footer="850" w:gutter="43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774" w:rsidRDefault="00DB2774" w:rsidP="002A6F3E">
      <w:r>
        <w:separator/>
      </w:r>
    </w:p>
  </w:endnote>
  <w:endnote w:type="continuationSeparator" w:id="0">
    <w:p w:rsidR="00DB2774" w:rsidRDefault="00DB2774" w:rsidP="002A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F3E" w:rsidRDefault="002A6F3E">
    <w:pPr>
      <w:spacing w:line="240" w:lineRule="exact"/>
    </w:pPr>
  </w:p>
  <w:p w:rsidR="002A6F3E" w:rsidRDefault="002A6F3E">
    <w:pPr>
      <w:framePr w:w="9300" w:wrap="notBeside" w:vAnchor="text" w:hAnchor="text" w:x="1" w:y="1"/>
      <w:rPr>
        <w:sz w:val="22"/>
        <w:szCs w:val="22"/>
      </w:rPr>
    </w:pPr>
    <w:r>
      <w:rPr>
        <w:sz w:val="22"/>
        <w:szCs w:val="22"/>
      </w:rPr>
      <w:fldChar w:fldCharType="begin"/>
    </w:r>
    <w:r>
      <w:rPr>
        <w:sz w:val="22"/>
        <w:szCs w:val="22"/>
      </w:rPr>
      <w:instrText xml:space="preserve">PAGE </w:instrText>
    </w:r>
    <w:r>
      <w:rPr>
        <w:sz w:val="22"/>
        <w:szCs w:val="22"/>
      </w:rPr>
      <w:fldChar w:fldCharType="separate"/>
    </w:r>
    <w:r w:rsidR="00772BF2">
      <w:rPr>
        <w:noProof/>
        <w:sz w:val="22"/>
        <w:szCs w:val="22"/>
      </w:rPr>
      <w:t>14</w:t>
    </w:r>
    <w:r>
      <w:rPr>
        <w:sz w:val="22"/>
        <w:szCs w:val="22"/>
      </w:rPr>
      <w:fldChar w:fldCharType="end"/>
    </w:r>
  </w:p>
  <w:p w:rsidR="002A6F3E" w:rsidRDefault="002A6F3E">
    <w:pPr>
      <w:ind w:left="80" w:right="194"/>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F3E" w:rsidRDefault="002A6F3E">
    <w:pPr>
      <w:spacing w:line="240" w:lineRule="exact"/>
    </w:pPr>
  </w:p>
  <w:p w:rsidR="002A6F3E" w:rsidRDefault="002A6F3E">
    <w:pPr>
      <w:framePr w:w="9300" w:wrap="notBeside" w:vAnchor="text" w:hAnchor="text" w:x="1" w:y="1"/>
      <w:jc w:val="right"/>
      <w:rPr>
        <w:sz w:val="22"/>
        <w:szCs w:val="22"/>
      </w:rPr>
    </w:pPr>
    <w:r>
      <w:rPr>
        <w:sz w:val="22"/>
        <w:szCs w:val="22"/>
      </w:rPr>
      <w:fldChar w:fldCharType="begin"/>
    </w:r>
    <w:r>
      <w:rPr>
        <w:sz w:val="22"/>
        <w:szCs w:val="22"/>
      </w:rPr>
      <w:instrText xml:space="preserve">PAGE </w:instrText>
    </w:r>
    <w:r>
      <w:rPr>
        <w:sz w:val="22"/>
        <w:szCs w:val="22"/>
      </w:rPr>
      <w:fldChar w:fldCharType="separate"/>
    </w:r>
    <w:r w:rsidR="00772BF2">
      <w:rPr>
        <w:noProof/>
        <w:sz w:val="22"/>
        <w:szCs w:val="22"/>
      </w:rPr>
      <w:t>15</w:t>
    </w:r>
    <w:r>
      <w:rPr>
        <w:sz w:val="22"/>
        <w:szCs w:val="22"/>
      </w:rPr>
      <w:fldChar w:fldCharType="end"/>
    </w:r>
  </w:p>
  <w:p w:rsidR="002A6F3E" w:rsidRDefault="002A6F3E">
    <w:pPr>
      <w:ind w:left="80" w:right="194"/>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F3E" w:rsidRDefault="002A6F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F3E" w:rsidRDefault="002A6F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774" w:rsidRDefault="00DB2774" w:rsidP="002A6F3E">
      <w:r>
        <w:separator/>
      </w:r>
    </w:p>
  </w:footnote>
  <w:footnote w:type="continuationSeparator" w:id="0">
    <w:p w:rsidR="00DB2774" w:rsidRDefault="00DB2774" w:rsidP="002A6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tabs>
          <w:tab w:val="num" w:pos="396"/>
        </w:tabs>
      </w:pPr>
      <w:rPr>
        <w:rFonts w:ascii="Times New Roman" w:hAnsi="Times New Roman" w:cs="Times New Roman"/>
        <w:sz w:val="22"/>
        <w:szCs w:val="22"/>
      </w:r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3E"/>
    <w:rsid w:val="002A6F3E"/>
    <w:rsid w:val="003E366E"/>
    <w:rsid w:val="00772BF2"/>
    <w:rsid w:val="008C39A0"/>
    <w:rsid w:val="00DB27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80A375-D6F7-4597-A40E-73BDE018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
    <w:basedOn w:val="Normal"/>
    <w:uiPriority w:val="99"/>
    <w:pPr>
      <w:numPr>
        <w:numId w:val="1"/>
      </w:numPr>
      <w:ind w:left="396" w:hanging="113"/>
    </w:pPr>
  </w:style>
  <w:style w:type="paragraph" w:styleId="TOC1">
    <w:name w:val="toc 1"/>
    <w:basedOn w:val="Normal"/>
    <w:next w:val="Normal"/>
    <w:uiPriority w:val="99"/>
    <w:pPr>
      <w:ind w:left="453" w:hanging="453"/>
    </w:pPr>
    <w:rPr>
      <w:b/>
      <w:bCs/>
    </w:rPr>
  </w:style>
  <w:style w:type="paragraph" w:styleId="TOC2">
    <w:name w:val="toc 2"/>
    <w:basedOn w:val="Normal"/>
    <w:next w:val="Normal"/>
    <w:uiPriority w:val="99"/>
    <w:pPr>
      <w:ind w:left="2431" w:hanging="197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image" Target="media/image5.w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8.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7669</Words>
  <Characters>40651</Characters>
  <Application>Microsoft Office Word</Application>
  <DocSecurity>0</DocSecurity>
  <Lines>338</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 Pernebratt</dc:creator>
  <cp:keywords/>
  <dc:description/>
  <cp:lastModifiedBy>Klas Pernebratt</cp:lastModifiedBy>
  <cp:revision>4</cp:revision>
  <dcterms:created xsi:type="dcterms:W3CDTF">2018-02-19T12:52:00Z</dcterms:created>
  <dcterms:modified xsi:type="dcterms:W3CDTF">2018-02-21T10:41:00Z</dcterms:modified>
</cp:coreProperties>
</file>